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3.xml" ContentType="application/vnd.openxmlformats-officedocument.drawingml.chartshapes+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53A" w:rsidRDefault="00B3353A" w:rsidP="00E92335">
      <w:pPr>
        <w:ind w:firstLine="567"/>
        <w:jc w:val="center"/>
        <w:rPr>
          <w:b/>
          <w:sz w:val="28"/>
          <w:szCs w:val="28"/>
          <w:lang w:val="uk-UA"/>
        </w:rPr>
      </w:pPr>
      <w:r>
        <w:rPr>
          <w:b/>
          <w:sz w:val="28"/>
          <w:szCs w:val="28"/>
          <w:lang w:val="uk-UA"/>
        </w:rPr>
        <w:t>ВИДАТКИ</w:t>
      </w:r>
    </w:p>
    <w:p w:rsidR="00F87BAE" w:rsidRDefault="00F87BAE" w:rsidP="00E92335">
      <w:pPr>
        <w:ind w:firstLine="567"/>
        <w:jc w:val="center"/>
        <w:rPr>
          <w:b/>
          <w:sz w:val="28"/>
          <w:szCs w:val="28"/>
          <w:lang w:val="uk-UA"/>
        </w:rPr>
      </w:pPr>
    </w:p>
    <w:p w:rsidR="00F87BAE" w:rsidRPr="00C44C7F" w:rsidRDefault="00F87BAE" w:rsidP="002D4947">
      <w:pPr>
        <w:pStyle w:val="210"/>
        <w:shd w:val="clear" w:color="auto" w:fill="auto"/>
        <w:spacing w:before="0" w:after="0" w:line="240" w:lineRule="auto"/>
        <w:ind w:firstLine="567"/>
        <w:jc w:val="both"/>
        <w:rPr>
          <w:b w:val="0"/>
          <w:bCs w:val="0"/>
          <w:i w:val="0"/>
          <w:color w:val="000000" w:themeColor="text1"/>
          <w:sz w:val="24"/>
          <w:szCs w:val="24"/>
        </w:rPr>
      </w:pPr>
      <w:r w:rsidRPr="00C44C7F">
        <w:rPr>
          <w:rStyle w:val="23"/>
          <w:color w:val="000000" w:themeColor="text1"/>
          <w:sz w:val="24"/>
          <w:szCs w:val="24"/>
        </w:rPr>
        <w:t xml:space="preserve">Фінансування видатків бюджету </w:t>
      </w:r>
      <w:r w:rsidR="002D4947" w:rsidRPr="00C44C7F">
        <w:rPr>
          <w:rStyle w:val="23"/>
          <w:color w:val="000000" w:themeColor="text1"/>
          <w:sz w:val="24"/>
          <w:szCs w:val="24"/>
        </w:rPr>
        <w:t xml:space="preserve">Бучанської </w:t>
      </w:r>
      <w:r w:rsidRPr="00C44C7F">
        <w:rPr>
          <w:rStyle w:val="23"/>
          <w:color w:val="000000" w:themeColor="text1"/>
          <w:sz w:val="24"/>
          <w:szCs w:val="24"/>
        </w:rPr>
        <w:t>міської територіальної громади здійснювалось відповідно до черговості,  визначеної постановою Кабінетом Міністрів України від 9 червня 2021 року №59</w:t>
      </w:r>
      <w:r w:rsidR="002D4947" w:rsidRPr="00C44C7F">
        <w:rPr>
          <w:rStyle w:val="23"/>
          <w:color w:val="000000" w:themeColor="text1"/>
          <w:sz w:val="24"/>
          <w:szCs w:val="24"/>
        </w:rPr>
        <w:t>0</w:t>
      </w:r>
      <w:r w:rsidR="00C44C7F">
        <w:rPr>
          <w:rStyle w:val="23"/>
          <w:color w:val="000000" w:themeColor="text1"/>
          <w:sz w:val="24"/>
          <w:szCs w:val="24"/>
        </w:rPr>
        <w:t xml:space="preserve"> </w:t>
      </w:r>
      <w:r w:rsidRPr="00C44C7F">
        <w:rPr>
          <w:rStyle w:val="23"/>
          <w:color w:val="000000" w:themeColor="text1"/>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C44C7F">
        <w:rPr>
          <w:i w:val="0"/>
          <w:color w:val="000000" w:themeColor="text1"/>
          <w:sz w:val="24"/>
          <w:szCs w:val="24"/>
        </w:rPr>
        <w:t xml:space="preserve"> </w:t>
      </w:r>
      <w:r w:rsidRPr="00C44C7F">
        <w:rPr>
          <w:b w:val="0"/>
          <w:bCs w:val="0"/>
          <w:i w:val="0"/>
          <w:color w:val="000000" w:themeColor="text1"/>
          <w:sz w:val="24"/>
          <w:szCs w:val="24"/>
        </w:rPr>
        <w:t xml:space="preserve">головних розпорядників коштів в </w:t>
      </w:r>
      <w:r w:rsidR="005123BE" w:rsidRPr="00C44C7F">
        <w:rPr>
          <w:b w:val="0"/>
          <w:bCs w:val="0"/>
          <w:i w:val="0"/>
          <w:color w:val="000000" w:themeColor="text1"/>
          <w:sz w:val="24"/>
          <w:szCs w:val="24"/>
        </w:rPr>
        <w:t xml:space="preserve">органах  </w:t>
      </w:r>
      <w:r w:rsidRPr="00C44C7F">
        <w:rPr>
          <w:b w:val="0"/>
          <w:bCs w:val="0"/>
          <w:i w:val="0"/>
          <w:color w:val="000000" w:themeColor="text1"/>
          <w:sz w:val="24"/>
          <w:szCs w:val="24"/>
        </w:rPr>
        <w:t>Державної казначейської служби України.</w:t>
      </w:r>
    </w:p>
    <w:p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8604EE">
        <w:rPr>
          <w:lang w:val="uk-UA"/>
        </w:rPr>
        <w:t xml:space="preserve"> </w:t>
      </w:r>
      <w:r w:rsidR="008604EE">
        <w:rPr>
          <w:lang w:val="en-US"/>
        </w:rPr>
        <w:t>I</w:t>
      </w:r>
      <w:r w:rsidR="008604EE" w:rsidRPr="008604EE">
        <w:rPr>
          <w:lang w:val="uk-UA"/>
        </w:rPr>
        <w:t xml:space="preserve"> </w:t>
      </w:r>
      <w:r w:rsidR="008604EE">
        <w:rPr>
          <w:lang w:val="uk-UA"/>
        </w:rPr>
        <w:t xml:space="preserve">квартал </w:t>
      </w:r>
      <w:r>
        <w:rPr>
          <w:lang w:val="uk-UA"/>
        </w:rPr>
        <w:t>202</w:t>
      </w:r>
      <w:r w:rsidR="008604EE">
        <w:rPr>
          <w:lang w:val="uk-UA"/>
        </w:rPr>
        <w:t>3</w:t>
      </w:r>
      <w:r>
        <w:rPr>
          <w:lang w:val="uk-UA"/>
        </w:rPr>
        <w:t xml:space="preserve"> р</w:t>
      </w:r>
      <w:r w:rsidR="008604EE">
        <w:rPr>
          <w:lang w:val="uk-UA"/>
        </w:rPr>
        <w:t>о</w:t>
      </w:r>
      <w:r w:rsidR="00E82541">
        <w:rPr>
          <w:lang w:val="uk-UA"/>
        </w:rPr>
        <w:t>к</w:t>
      </w:r>
      <w:r w:rsidR="008604EE">
        <w:rPr>
          <w:lang w:val="uk-UA"/>
        </w:rPr>
        <w:t>у</w:t>
      </w:r>
      <w:r>
        <w:rPr>
          <w:lang w:val="uk-UA"/>
        </w:rPr>
        <w:t xml:space="preserve"> скла</w:t>
      </w:r>
      <w:r w:rsidR="00336856">
        <w:rPr>
          <w:lang w:val="uk-UA"/>
        </w:rPr>
        <w:t>в</w:t>
      </w:r>
      <w:r>
        <w:rPr>
          <w:lang w:val="uk-UA"/>
        </w:rPr>
        <w:t xml:space="preserve"> </w:t>
      </w:r>
      <w:r w:rsidR="008604EE">
        <w:rPr>
          <w:lang w:val="uk-UA"/>
        </w:rPr>
        <w:t>245 890,1</w:t>
      </w:r>
      <w:r w:rsidR="00192FA9">
        <w:rPr>
          <w:lang w:val="uk-UA"/>
        </w:rPr>
        <w:t xml:space="preserve"> </w:t>
      </w:r>
      <w:r>
        <w:rPr>
          <w:lang w:val="uk-UA"/>
        </w:rPr>
        <w:t>тис. грн</w:t>
      </w:r>
      <w:r w:rsidR="00F634ED">
        <w:rPr>
          <w:lang w:val="uk-UA"/>
        </w:rPr>
        <w:t>.</w:t>
      </w:r>
    </w:p>
    <w:p w:rsidR="006D3684"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7A1B7A">
        <w:rPr>
          <w:lang w:val="en-US"/>
        </w:rPr>
        <w:t>I</w:t>
      </w:r>
      <w:r w:rsidR="007A1B7A" w:rsidRPr="007A1B7A">
        <w:t xml:space="preserve"> </w:t>
      </w:r>
      <w:r w:rsidR="007A1B7A">
        <w:rPr>
          <w:lang w:val="uk-UA"/>
        </w:rPr>
        <w:t xml:space="preserve">квартал </w:t>
      </w:r>
      <w:r w:rsidR="00527460">
        <w:rPr>
          <w:lang w:val="uk-UA"/>
        </w:rPr>
        <w:t>202</w:t>
      </w:r>
      <w:r w:rsidR="007A1B7A">
        <w:rPr>
          <w:lang w:val="uk-UA"/>
        </w:rPr>
        <w:t>3</w:t>
      </w:r>
      <w:r w:rsidR="00527460">
        <w:rPr>
          <w:lang w:val="uk-UA"/>
        </w:rPr>
        <w:t xml:space="preserve"> р</w:t>
      </w:r>
      <w:r w:rsidR="007A1B7A">
        <w:rPr>
          <w:lang w:val="uk-UA"/>
        </w:rPr>
        <w:t>о</w:t>
      </w:r>
      <w:r w:rsidR="0037450B">
        <w:rPr>
          <w:lang w:val="uk-UA"/>
        </w:rPr>
        <w:t>к</w:t>
      </w:r>
      <w:r w:rsidR="007A1B7A">
        <w:rPr>
          <w:lang w:val="uk-UA"/>
        </w:rPr>
        <w:t>у</w:t>
      </w:r>
      <w:r w:rsidR="00C327B6">
        <w:rPr>
          <w:lang w:val="uk-UA"/>
        </w:rPr>
        <w:t xml:space="preserve"> </w:t>
      </w:r>
      <w:r w:rsidRPr="00B45F42">
        <w:rPr>
          <w:lang w:val="uk-UA"/>
        </w:rPr>
        <w:t xml:space="preserve">виконана на </w:t>
      </w:r>
      <w:r w:rsidR="005F0FA3">
        <w:rPr>
          <w:lang w:val="uk-UA"/>
        </w:rPr>
        <w:t>65,2</w:t>
      </w:r>
      <w:r w:rsidRPr="00B45F42">
        <w:rPr>
          <w:lang w:val="uk-UA"/>
        </w:rPr>
        <w:t xml:space="preserve">% до плану з урахуванням змін на </w:t>
      </w:r>
      <w:r w:rsidR="009A68B4">
        <w:rPr>
          <w:lang w:val="uk-UA"/>
        </w:rPr>
        <w:t>відповідний період</w:t>
      </w:r>
      <w:r w:rsidRPr="00B45F42">
        <w:rPr>
          <w:lang w:val="uk-UA"/>
        </w:rPr>
        <w:t xml:space="preserve"> (уточнений план</w:t>
      </w:r>
      <w:r w:rsidR="000D7CC2">
        <w:rPr>
          <w:lang w:val="uk-UA"/>
        </w:rPr>
        <w:t xml:space="preserve"> </w:t>
      </w:r>
      <w:r w:rsidR="005F0FA3">
        <w:rPr>
          <w:lang w:val="uk-UA"/>
        </w:rPr>
        <w:t>291 278,6</w:t>
      </w:r>
      <w:r w:rsidR="000F3CD2">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5F0FA3">
        <w:rPr>
          <w:lang w:val="uk-UA"/>
        </w:rPr>
        <w:t xml:space="preserve">189 823,4 </w:t>
      </w:r>
      <w:r w:rsidRPr="00B45F42">
        <w:rPr>
          <w:lang w:val="uk-UA"/>
        </w:rPr>
        <w:t>тис. грн), по спеціальному фонду</w:t>
      </w:r>
      <w:r w:rsidR="00527460">
        <w:rPr>
          <w:lang w:val="uk-UA"/>
        </w:rPr>
        <w:t xml:space="preserve"> </w:t>
      </w:r>
      <w:r w:rsidR="00C327B6">
        <w:rPr>
          <w:lang w:val="uk-UA"/>
        </w:rPr>
        <w:t xml:space="preserve"> </w:t>
      </w:r>
      <w:r w:rsidRPr="00B45F42">
        <w:rPr>
          <w:lang w:val="uk-UA"/>
        </w:rPr>
        <w:t xml:space="preserve">на </w:t>
      </w:r>
      <w:r w:rsidR="00932725">
        <w:rPr>
          <w:lang w:val="uk-UA"/>
        </w:rPr>
        <w:t>38</w:t>
      </w:r>
      <w:r w:rsidR="00F12DB6">
        <w:rPr>
          <w:lang w:val="uk-UA"/>
        </w:rPr>
        <w:t xml:space="preserve"> </w:t>
      </w:r>
      <w:r w:rsidRPr="00B45F42">
        <w:rPr>
          <w:lang w:val="uk-UA"/>
        </w:rPr>
        <w:t xml:space="preserve">% ( уточнений план </w:t>
      </w:r>
      <w:r w:rsidR="00932725">
        <w:rPr>
          <w:lang w:val="uk-UA"/>
        </w:rPr>
        <w:t>147 493,2</w:t>
      </w:r>
      <w:r w:rsidRPr="00B45F42">
        <w:rPr>
          <w:lang w:val="uk-UA"/>
        </w:rPr>
        <w:t xml:space="preserve"> тис. грн</w:t>
      </w:r>
      <w:r w:rsidR="00527460">
        <w:rPr>
          <w:lang w:val="uk-UA"/>
        </w:rPr>
        <w:t>,</w:t>
      </w:r>
      <w:r w:rsidRPr="00B45F42">
        <w:rPr>
          <w:lang w:val="uk-UA"/>
        </w:rPr>
        <w:t xml:space="preserve"> касові видатки </w:t>
      </w:r>
      <w:r w:rsidR="00932725">
        <w:rPr>
          <w:lang w:val="uk-UA"/>
        </w:rPr>
        <w:t>56 066,7</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Відповідно до минулого періоду 202</w:t>
      </w:r>
      <w:r w:rsidR="00E87D01">
        <w:rPr>
          <w:lang w:val="uk-UA"/>
        </w:rPr>
        <w:t>2</w:t>
      </w:r>
      <w:r w:rsidR="009D0E10">
        <w:rPr>
          <w:lang w:val="uk-UA"/>
        </w:rPr>
        <w:t xml:space="preserve"> року видатки загального фонду з</w:t>
      </w:r>
      <w:r w:rsidR="00E87D01">
        <w:rPr>
          <w:lang w:val="uk-UA"/>
        </w:rPr>
        <w:t>більшилися</w:t>
      </w:r>
      <w:r w:rsidR="009D0E10">
        <w:rPr>
          <w:lang w:val="uk-UA"/>
        </w:rPr>
        <w:t xml:space="preserve"> на </w:t>
      </w:r>
      <w:r w:rsidR="00E87D01">
        <w:rPr>
          <w:lang w:val="uk-UA"/>
        </w:rPr>
        <w:t>92 300,9</w:t>
      </w:r>
      <w:r w:rsidR="00157436">
        <w:rPr>
          <w:lang w:val="uk-UA"/>
        </w:rPr>
        <w:t xml:space="preserve"> тис. грн</w:t>
      </w:r>
      <w:r w:rsidR="009D0E10">
        <w:rPr>
          <w:lang w:val="uk-UA"/>
        </w:rPr>
        <w:t xml:space="preserve">, або на </w:t>
      </w:r>
      <w:r w:rsidR="00E87D01">
        <w:rPr>
          <w:lang w:val="uk-UA"/>
        </w:rPr>
        <w:t>94,6</w:t>
      </w:r>
      <w:r w:rsidR="00167B22">
        <w:rPr>
          <w:lang w:val="uk-UA"/>
        </w:rPr>
        <w:t>%.</w:t>
      </w:r>
      <w:r w:rsidR="001B6D8B" w:rsidRPr="001B6D8B">
        <w:rPr>
          <w:lang w:val="uk-UA"/>
        </w:rPr>
        <w:t xml:space="preserve"> </w:t>
      </w:r>
      <w:r w:rsidR="001B6D8B">
        <w:rPr>
          <w:lang w:val="uk-UA"/>
        </w:rPr>
        <w:t>Видатки спеціального фонду з</w:t>
      </w:r>
      <w:r w:rsidR="00E87D01">
        <w:rPr>
          <w:lang w:val="uk-UA"/>
        </w:rPr>
        <w:t>більшилися</w:t>
      </w:r>
      <w:r w:rsidR="001B6D8B">
        <w:rPr>
          <w:lang w:val="uk-UA"/>
        </w:rPr>
        <w:t xml:space="preserve"> на </w:t>
      </w:r>
      <w:r w:rsidR="00E87D01">
        <w:rPr>
          <w:lang w:val="uk-UA"/>
        </w:rPr>
        <w:t>53 941,5</w:t>
      </w:r>
      <w:r w:rsidR="001B6D8B">
        <w:rPr>
          <w:lang w:val="uk-UA"/>
        </w:rPr>
        <w:t xml:space="preserve"> тис. грн, або на </w:t>
      </w:r>
      <w:r w:rsidR="00E87D01">
        <w:rPr>
          <w:lang w:val="uk-UA"/>
        </w:rPr>
        <w:t>2 </w:t>
      </w:r>
      <w:r w:rsidR="00187D59">
        <w:rPr>
          <w:lang w:val="uk-UA"/>
        </w:rPr>
        <w:t>6</w:t>
      </w:r>
      <w:r w:rsidR="00E87D01">
        <w:rPr>
          <w:lang w:val="uk-UA"/>
        </w:rPr>
        <w:t>38,2</w:t>
      </w:r>
      <w:r w:rsidR="001B6D8B">
        <w:rPr>
          <w:lang w:val="uk-UA"/>
        </w:rPr>
        <w:t>%.</w:t>
      </w:r>
      <w:r w:rsidR="00167B22">
        <w:rPr>
          <w:lang w:val="uk-UA"/>
        </w:rPr>
        <w:t xml:space="preserve"> </w:t>
      </w:r>
      <w:r w:rsidR="00640BB7">
        <w:rPr>
          <w:lang w:val="uk-UA"/>
        </w:rPr>
        <w:t>З</w:t>
      </w:r>
      <w:r w:rsidR="002767E0">
        <w:rPr>
          <w:lang w:val="uk-UA"/>
        </w:rPr>
        <w:t>б</w:t>
      </w:r>
      <w:r w:rsidR="006D3684">
        <w:rPr>
          <w:lang w:val="uk-UA"/>
        </w:rPr>
        <w:t>ільше</w:t>
      </w:r>
      <w:r w:rsidR="00640BB7">
        <w:rPr>
          <w:lang w:val="uk-UA"/>
        </w:rPr>
        <w:t xml:space="preserve">ння видаткової частини зумовлено </w:t>
      </w:r>
      <w:r w:rsidR="002767E0">
        <w:rPr>
          <w:lang w:val="uk-UA"/>
        </w:rPr>
        <w:t>великим</w:t>
      </w:r>
      <w:r w:rsidR="007B622E">
        <w:rPr>
          <w:lang w:val="uk-UA"/>
        </w:rPr>
        <w:t xml:space="preserve"> обсяг</w:t>
      </w:r>
      <w:r w:rsidR="002767E0">
        <w:rPr>
          <w:lang w:val="uk-UA"/>
        </w:rPr>
        <w:t>ом</w:t>
      </w:r>
      <w:r w:rsidR="00584411">
        <w:rPr>
          <w:lang w:val="uk-UA"/>
        </w:rPr>
        <w:t xml:space="preserve"> робіт по </w:t>
      </w:r>
      <w:r w:rsidR="007B622E">
        <w:rPr>
          <w:lang w:val="uk-UA"/>
        </w:rPr>
        <w:t xml:space="preserve"> відновленн</w:t>
      </w:r>
      <w:r w:rsidR="00584411">
        <w:rPr>
          <w:lang w:val="uk-UA"/>
        </w:rPr>
        <w:t>ю житлового фонду</w:t>
      </w:r>
      <w:r w:rsidR="002767E0">
        <w:rPr>
          <w:lang w:val="uk-UA"/>
        </w:rPr>
        <w:t xml:space="preserve"> та інфраструктури </w:t>
      </w:r>
      <w:r w:rsidR="007B622E">
        <w:rPr>
          <w:lang w:val="uk-UA"/>
        </w:rPr>
        <w:t>після деокупації Бучанської міської територіальної громади.</w:t>
      </w:r>
    </w:p>
    <w:p w:rsidR="00187D59" w:rsidRDefault="00187D59" w:rsidP="00A75430">
      <w:pPr>
        <w:ind w:firstLine="567"/>
        <w:jc w:val="both"/>
        <w:rPr>
          <w:lang w:val="uk-UA"/>
        </w:rPr>
      </w:pPr>
    </w:p>
    <w:p w:rsidR="00187D59" w:rsidRDefault="00187D59" w:rsidP="00187D59">
      <w:pPr>
        <w:jc w:val="both"/>
        <w:rPr>
          <w:lang w:val="uk-UA"/>
        </w:rPr>
      </w:pPr>
      <w:r>
        <w:rPr>
          <w:noProof/>
          <w:lang w:val="uk-UA" w:eastAsia="uk-UA"/>
        </w:rPr>
        <w:drawing>
          <wp:inline distT="0" distB="0" distL="0" distR="0" wp14:anchorId="23797599" wp14:editId="7B65B304">
            <wp:extent cx="6120765" cy="4919980"/>
            <wp:effectExtent l="0" t="0" r="13335" b="1397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0" w:name="_GoBack"/>
      <w:bookmarkEnd w:id="0"/>
    </w:p>
    <w:p w:rsidR="00187D59" w:rsidRDefault="00187D59" w:rsidP="00A75430">
      <w:pPr>
        <w:ind w:firstLine="567"/>
        <w:jc w:val="both"/>
        <w:rPr>
          <w:lang w:val="uk-UA"/>
        </w:rPr>
      </w:pPr>
    </w:p>
    <w:p w:rsidR="008B25CB" w:rsidRDefault="008B25CB" w:rsidP="008B25CB">
      <w:pPr>
        <w:autoSpaceDE w:val="0"/>
        <w:autoSpaceDN w:val="0"/>
        <w:adjustRightInd w:val="0"/>
        <w:ind w:firstLine="567"/>
        <w:jc w:val="both"/>
        <w:rPr>
          <w:lang w:val="uk-UA"/>
        </w:rPr>
      </w:pPr>
      <w:r w:rsidRPr="00387427">
        <w:rPr>
          <w:lang w:val="uk-UA"/>
        </w:rPr>
        <w:t>Відповідно до статті 78 Бюджетного кодексу України видатки бюджету Буча</w:t>
      </w:r>
      <w:r>
        <w:rPr>
          <w:lang w:val="uk-UA"/>
        </w:rPr>
        <w:t xml:space="preserve">нської міської територіальної громади </w:t>
      </w:r>
      <w:r w:rsidRPr="00387427">
        <w:rPr>
          <w:lang w:val="uk-UA"/>
        </w:rPr>
        <w:t xml:space="preserve">проводились відповідно до помісячного розпису </w:t>
      </w:r>
      <w:r>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Pr>
          <w:lang w:val="uk-UA"/>
        </w:rPr>
        <w:t>міської ради від 22 грудня 2022</w:t>
      </w:r>
      <w:r w:rsidRPr="00387427">
        <w:rPr>
          <w:lang w:val="uk-UA"/>
        </w:rPr>
        <w:t xml:space="preserve"> року №</w:t>
      </w:r>
      <w:r>
        <w:rPr>
          <w:lang w:val="uk-UA"/>
        </w:rPr>
        <w:t xml:space="preserve"> 3257</w:t>
      </w:r>
      <w:r w:rsidRPr="00387427">
        <w:rPr>
          <w:lang w:val="uk-UA"/>
        </w:rPr>
        <w:t xml:space="preserve"> -</w:t>
      </w:r>
      <w:r>
        <w:rPr>
          <w:lang w:val="uk-UA"/>
        </w:rPr>
        <w:t>38</w:t>
      </w:r>
      <w:r w:rsidRPr="00387427">
        <w:rPr>
          <w:lang w:val="uk-UA"/>
        </w:rPr>
        <w:t>-</w:t>
      </w:r>
      <w:r w:rsidRPr="00387427">
        <w:lastRenderedPageBreak/>
        <w:t>V</w:t>
      </w:r>
      <w:r w:rsidRPr="00387427">
        <w:rPr>
          <w:lang w:val="uk-UA"/>
        </w:rPr>
        <w:t>І</w:t>
      </w:r>
      <w:r>
        <w:rPr>
          <w:lang w:val="en-US"/>
        </w:rPr>
        <w:t>I</w:t>
      </w:r>
      <w:r w:rsidRPr="00387427">
        <w:rPr>
          <w:lang w:val="uk-UA"/>
        </w:rPr>
        <w:t xml:space="preserve">І </w:t>
      </w:r>
      <w:r>
        <w:rPr>
          <w:lang w:val="uk-UA"/>
        </w:rPr>
        <w:t>«</w:t>
      </w:r>
      <w:r w:rsidRPr="00387427">
        <w:rPr>
          <w:lang w:val="uk-UA"/>
        </w:rPr>
        <w:t xml:space="preserve">Про </w:t>
      </w:r>
      <w:r>
        <w:rPr>
          <w:lang w:val="uk-UA"/>
        </w:rPr>
        <w:t xml:space="preserve">місцевий </w:t>
      </w:r>
      <w:r w:rsidRPr="00387427">
        <w:rPr>
          <w:lang w:val="uk-UA"/>
        </w:rPr>
        <w:t>бюджет Буча</w:t>
      </w:r>
      <w:r>
        <w:rPr>
          <w:lang w:val="uk-UA"/>
        </w:rPr>
        <w:t>нської міської територіальної громади на 2023 рік» та змінами до нього.</w:t>
      </w:r>
      <w:r w:rsidRPr="00387427">
        <w:rPr>
          <w:lang w:val="uk-UA"/>
        </w:rPr>
        <w:t xml:space="preserve"> </w:t>
      </w:r>
    </w:p>
    <w:p w:rsidR="006D3684" w:rsidRDefault="006D3684" w:rsidP="00A75430">
      <w:pPr>
        <w:ind w:firstLine="567"/>
        <w:jc w:val="both"/>
        <w:rPr>
          <w:lang w:val="uk-UA"/>
        </w:rPr>
      </w:pPr>
    </w:p>
    <w:p w:rsidR="004B0D49" w:rsidRDefault="004B0D49" w:rsidP="004B0D49">
      <w:pPr>
        <w:jc w:val="both"/>
        <w:rPr>
          <w:lang w:val="uk-UA"/>
        </w:rPr>
      </w:pPr>
      <w:r>
        <w:rPr>
          <w:noProof/>
          <w:lang w:val="uk-UA" w:eastAsia="uk-UA"/>
        </w:rPr>
        <w:drawing>
          <wp:inline distT="0" distB="0" distL="0" distR="0" wp14:anchorId="12619084" wp14:editId="170C0EF2">
            <wp:extent cx="6120765" cy="4868545"/>
            <wp:effectExtent l="0" t="0" r="13335" b="8255"/>
            <wp:docPr id="18" name="Діаграма 18">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2B5" w:rsidRDefault="00BA12B5" w:rsidP="00A75430">
      <w:pPr>
        <w:autoSpaceDE w:val="0"/>
        <w:autoSpaceDN w:val="0"/>
        <w:adjustRightInd w:val="0"/>
        <w:ind w:firstLine="567"/>
        <w:jc w:val="both"/>
        <w:rPr>
          <w:lang w:val="uk-UA"/>
        </w:rPr>
      </w:pPr>
    </w:p>
    <w:p w:rsidR="005C2817" w:rsidRDefault="005C2817" w:rsidP="007675E6">
      <w:pPr>
        <w:autoSpaceDE w:val="0"/>
        <w:autoSpaceDN w:val="0"/>
        <w:adjustRightInd w:val="0"/>
        <w:spacing w:line="360" w:lineRule="auto"/>
        <w:jc w:val="both"/>
        <w:rPr>
          <w:lang w:val="uk-UA"/>
        </w:rPr>
      </w:pPr>
      <w:r w:rsidRPr="007A00CC">
        <w:rPr>
          <w:lang w:val="uk-UA"/>
        </w:rPr>
        <w:t xml:space="preserve"> </w:t>
      </w:r>
      <w:r>
        <w:rPr>
          <w:lang w:val="uk-UA"/>
        </w:rPr>
        <w:t xml:space="preserve">       </w:t>
      </w:r>
      <w:r w:rsidRPr="00326DA0">
        <w:rPr>
          <w:lang w:val="uk-UA"/>
        </w:rPr>
        <w:t xml:space="preserve">Протягом </w:t>
      </w:r>
      <w:r w:rsidR="00CD175D">
        <w:rPr>
          <w:lang w:val="en-US"/>
        </w:rPr>
        <w:t>I</w:t>
      </w:r>
      <w:r w:rsidR="00CD175D" w:rsidRPr="00CD175D">
        <w:t xml:space="preserve"> </w:t>
      </w:r>
      <w:r w:rsidR="00CD175D">
        <w:rPr>
          <w:lang w:val="uk-UA"/>
        </w:rPr>
        <w:t xml:space="preserve">кварталу </w:t>
      </w:r>
      <w:r>
        <w:rPr>
          <w:lang w:val="uk-UA"/>
        </w:rPr>
        <w:t>202</w:t>
      </w:r>
      <w:r w:rsidR="00CD175D">
        <w:rPr>
          <w:lang w:val="uk-UA"/>
        </w:rPr>
        <w:t>3</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CD175D">
        <w:rPr>
          <w:lang w:val="uk-UA"/>
        </w:rPr>
        <w:t>245 890,1</w:t>
      </w:r>
      <w:r>
        <w:rPr>
          <w:lang w:val="uk-UA"/>
        </w:rPr>
        <w:t xml:space="preserve"> тис. грн,  а саме</w:t>
      </w:r>
      <w:r w:rsidRPr="00326DA0">
        <w:rPr>
          <w:lang w:val="uk-UA"/>
        </w:rPr>
        <w:t xml:space="preserve"> </w:t>
      </w:r>
      <w:r>
        <w:rPr>
          <w:lang w:val="uk-UA"/>
        </w:rPr>
        <w:t>:</w:t>
      </w:r>
    </w:p>
    <w:p w:rsidR="007A1280" w:rsidRDefault="007A1280" w:rsidP="007675E6">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0C6B13">
        <w:rPr>
          <w:lang w:val="uk-UA"/>
        </w:rPr>
        <w:t>87 216,8</w:t>
      </w:r>
      <w:r w:rsidR="00B061DE">
        <w:rPr>
          <w:lang w:val="uk-UA"/>
        </w:rPr>
        <w:t xml:space="preserve"> </w:t>
      </w:r>
      <w:r w:rsidRPr="00326DA0">
        <w:rPr>
          <w:lang w:val="uk-UA"/>
        </w:rPr>
        <w:t>тис. грн</w:t>
      </w:r>
      <w:r>
        <w:rPr>
          <w:lang w:val="uk-UA"/>
        </w:rPr>
        <w:t>( питома вага</w:t>
      </w:r>
      <w:r w:rsidR="000C6B13">
        <w:rPr>
          <w:lang w:val="uk-UA"/>
        </w:rPr>
        <w:t xml:space="preserve"> 35,</w:t>
      </w:r>
      <w:r w:rsidR="003A0210">
        <w:rPr>
          <w:lang w:val="uk-UA"/>
        </w:rPr>
        <w:t>5</w:t>
      </w:r>
      <w:r>
        <w:rPr>
          <w:lang w:val="uk-UA"/>
        </w:rPr>
        <w:t>%);</w:t>
      </w:r>
    </w:p>
    <w:p w:rsidR="009712FF" w:rsidRDefault="009712FF" w:rsidP="007675E6">
      <w:pPr>
        <w:numPr>
          <w:ilvl w:val="0"/>
          <w:numId w:val="3"/>
        </w:numPr>
        <w:autoSpaceDE w:val="0"/>
        <w:autoSpaceDN w:val="0"/>
        <w:adjustRightInd w:val="0"/>
        <w:spacing w:line="360" w:lineRule="auto"/>
        <w:ind w:left="0" w:firstLine="567"/>
        <w:jc w:val="both"/>
        <w:rPr>
          <w:lang w:val="uk-UA"/>
        </w:rPr>
      </w:pPr>
      <w:r>
        <w:rPr>
          <w:lang w:val="uk-UA"/>
        </w:rPr>
        <w:t>на оплату послуг(крім комунальних) та відрядження – 61 512,7 тис. грн (</w:t>
      </w:r>
      <w:r w:rsidR="0045646E">
        <w:rPr>
          <w:lang w:val="uk-UA"/>
        </w:rPr>
        <w:t>25</w:t>
      </w:r>
      <w:r>
        <w:rPr>
          <w:lang w:val="uk-UA"/>
        </w:rPr>
        <w:t>%);</w:t>
      </w:r>
    </w:p>
    <w:p w:rsidR="001C4D59" w:rsidRDefault="001C4D59" w:rsidP="007675E6">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3A0210">
        <w:rPr>
          <w:lang w:val="uk-UA"/>
        </w:rPr>
        <w:t>44 934,2</w:t>
      </w:r>
      <w:r>
        <w:rPr>
          <w:lang w:val="uk-UA"/>
        </w:rPr>
        <w:t xml:space="preserve"> тис. грн (1</w:t>
      </w:r>
      <w:r w:rsidR="003A0210">
        <w:rPr>
          <w:lang w:val="uk-UA"/>
        </w:rPr>
        <w:t>8,3</w:t>
      </w:r>
      <w:r w:rsidR="00A16575">
        <w:rPr>
          <w:lang w:val="uk-UA"/>
        </w:rPr>
        <w:t>%);</w:t>
      </w:r>
    </w:p>
    <w:p w:rsidR="00086DC8" w:rsidRDefault="00086DC8" w:rsidP="007675E6">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B34612">
        <w:rPr>
          <w:lang w:val="uk-UA"/>
        </w:rPr>
        <w:t>25 579,1</w:t>
      </w:r>
      <w:r>
        <w:rPr>
          <w:lang w:val="uk-UA"/>
        </w:rPr>
        <w:t xml:space="preserve"> тис. грн ( </w:t>
      </w:r>
      <w:r w:rsidR="00B34612">
        <w:rPr>
          <w:lang w:val="uk-UA"/>
        </w:rPr>
        <w:t>10,4</w:t>
      </w:r>
      <w:r>
        <w:rPr>
          <w:lang w:val="uk-UA"/>
        </w:rPr>
        <w:t>%);</w:t>
      </w:r>
    </w:p>
    <w:p w:rsidR="00F076F9" w:rsidRPr="00B1661F" w:rsidRDefault="00F076F9" w:rsidP="007675E6">
      <w:pPr>
        <w:numPr>
          <w:ilvl w:val="0"/>
          <w:numId w:val="3"/>
        </w:numPr>
        <w:autoSpaceDE w:val="0"/>
        <w:autoSpaceDN w:val="0"/>
        <w:adjustRightInd w:val="0"/>
        <w:spacing w:line="360" w:lineRule="auto"/>
        <w:ind w:left="0" w:firstLine="567"/>
        <w:jc w:val="both"/>
        <w:rPr>
          <w:lang w:val="uk-UA"/>
        </w:rPr>
      </w:pPr>
      <w:r>
        <w:rPr>
          <w:lang w:val="uk-UA"/>
        </w:rPr>
        <w:t>на предмети, матеріали, обладнання та інвентар – 13 795,7 тис. грн (5,6%);</w:t>
      </w:r>
    </w:p>
    <w:p w:rsidR="00440E24" w:rsidRDefault="00440E24" w:rsidP="007675E6">
      <w:pPr>
        <w:numPr>
          <w:ilvl w:val="0"/>
          <w:numId w:val="3"/>
        </w:numPr>
        <w:autoSpaceDE w:val="0"/>
        <w:autoSpaceDN w:val="0"/>
        <w:adjustRightInd w:val="0"/>
        <w:spacing w:line="360" w:lineRule="auto"/>
        <w:ind w:left="0" w:firstLine="567"/>
        <w:jc w:val="both"/>
        <w:rPr>
          <w:lang w:val="uk-UA"/>
        </w:rPr>
      </w:pPr>
      <w:r>
        <w:rPr>
          <w:lang w:val="uk-UA"/>
        </w:rPr>
        <w:t>на оплату комунальних послуг та енергоносіїв – 8 358,9 тис. грн ( 3,4%);</w:t>
      </w:r>
    </w:p>
    <w:p w:rsidR="002670C9" w:rsidRPr="00905530" w:rsidRDefault="002670C9" w:rsidP="007675E6">
      <w:pPr>
        <w:numPr>
          <w:ilvl w:val="0"/>
          <w:numId w:val="3"/>
        </w:numPr>
        <w:autoSpaceDE w:val="0"/>
        <w:autoSpaceDN w:val="0"/>
        <w:adjustRightInd w:val="0"/>
        <w:spacing w:line="360" w:lineRule="auto"/>
        <w:ind w:left="0" w:firstLine="567"/>
        <w:jc w:val="both"/>
        <w:rPr>
          <w:lang w:val="uk-UA"/>
        </w:rPr>
      </w:pPr>
      <w:r>
        <w:rPr>
          <w:lang w:val="uk-UA"/>
        </w:rPr>
        <w:t>на інші виплати населенню – 2 172,6 тис. грн ( 0,9%);</w:t>
      </w:r>
    </w:p>
    <w:p w:rsidR="002670C9" w:rsidRDefault="002670C9" w:rsidP="007675E6">
      <w:pPr>
        <w:numPr>
          <w:ilvl w:val="0"/>
          <w:numId w:val="3"/>
        </w:numPr>
        <w:autoSpaceDE w:val="0"/>
        <w:autoSpaceDN w:val="0"/>
        <w:adjustRightInd w:val="0"/>
        <w:spacing w:line="360" w:lineRule="auto"/>
        <w:ind w:left="0" w:firstLine="567"/>
        <w:jc w:val="both"/>
        <w:rPr>
          <w:lang w:val="uk-UA"/>
        </w:rPr>
      </w:pPr>
      <w:r>
        <w:rPr>
          <w:lang w:val="uk-UA"/>
        </w:rPr>
        <w:t>на харчування та медикаменти – 1 749,9 тис. грн ( 0,7%);</w:t>
      </w:r>
    </w:p>
    <w:p w:rsidR="001C4D59" w:rsidRDefault="009304FF" w:rsidP="007675E6">
      <w:pPr>
        <w:numPr>
          <w:ilvl w:val="0"/>
          <w:numId w:val="3"/>
        </w:numPr>
        <w:autoSpaceDE w:val="0"/>
        <w:autoSpaceDN w:val="0"/>
        <w:adjustRightInd w:val="0"/>
        <w:spacing w:line="360" w:lineRule="auto"/>
        <w:ind w:left="0" w:firstLine="567"/>
        <w:jc w:val="both"/>
        <w:rPr>
          <w:lang w:val="uk-UA"/>
        </w:rPr>
      </w:pPr>
      <w:r>
        <w:rPr>
          <w:lang w:val="uk-UA"/>
        </w:rPr>
        <w:t xml:space="preserve">на дослідження і розробки, окремі заходи по реалізації державних( регіональних) програм – </w:t>
      </w:r>
      <w:r w:rsidR="00FA5748">
        <w:rPr>
          <w:lang w:val="uk-UA"/>
        </w:rPr>
        <w:t>470,5</w:t>
      </w:r>
      <w:r>
        <w:rPr>
          <w:lang w:val="uk-UA"/>
        </w:rPr>
        <w:t xml:space="preserve"> тис. грн (</w:t>
      </w:r>
      <w:r w:rsidR="00FA5748">
        <w:rPr>
          <w:lang w:val="uk-UA"/>
        </w:rPr>
        <w:t>0,2</w:t>
      </w:r>
      <w:r>
        <w:rPr>
          <w:lang w:val="uk-UA"/>
        </w:rPr>
        <w:t>%);</w:t>
      </w:r>
    </w:p>
    <w:p w:rsidR="006841E2" w:rsidRDefault="006841E2" w:rsidP="007675E6">
      <w:pPr>
        <w:numPr>
          <w:ilvl w:val="0"/>
          <w:numId w:val="3"/>
        </w:numPr>
        <w:autoSpaceDE w:val="0"/>
        <w:autoSpaceDN w:val="0"/>
        <w:adjustRightInd w:val="0"/>
        <w:spacing w:line="360" w:lineRule="auto"/>
        <w:ind w:left="0" w:firstLine="567"/>
        <w:jc w:val="both"/>
        <w:rPr>
          <w:lang w:val="uk-UA"/>
        </w:rPr>
      </w:pPr>
      <w:r>
        <w:rPr>
          <w:lang w:val="uk-UA"/>
        </w:rPr>
        <w:t xml:space="preserve">на інші поточні видатки – </w:t>
      </w:r>
      <w:r w:rsidR="001704F9">
        <w:rPr>
          <w:lang w:val="uk-UA"/>
        </w:rPr>
        <w:t>99,</w:t>
      </w:r>
      <w:r w:rsidR="001B1B25">
        <w:rPr>
          <w:lang w:val="uk-UA"/>
        </w:rPr>
        <w:t>7</w:t>
      </w:r>
      <w:r>
        <w:rPr>
          <w:lang w:val="uk-UA"/>
        </w:rPr>
        <w:t xml:space="preserve"> тис. грн ( 0,</w:t>
      </w:r>
      <w:r w:rsidR="001704F9">
        <w:rPr>
          <w:lang w:val="uk-UA"/>
        </w:rPr>
        <w:t>04</w:t>
      </w:r>
      <w:r>
        <w:rPr>
          <w:lang w:val="uk-UA"/>
        </w:rPr>
        <w:t>%)</w:t>
      </w:r>
      <w:r w:rsidR="00CE2CAE">
        <w:rPr>
          <w:lang w:val="uk-UA"/>
        </w:rPr>
        <w:t>.</w:t>
      </w:r>
    </w:p>
    <w:p w:rsidR="00E25549" w:rsidRDefault="00E25549" w:rsidP="00E25549">
      <w:pPr>
        <w:autoSpaceDE w:val="0"/>
        <w:autoSpaceDN w:val="0"/>
        <w:adjustRightInd w:val="0"/>
        <w:ind w:left="567"/>
        <w:jc w:val="both"/>
        <w:rPr>
          <w:lang w:val="uk-UA"/>
        </w:rPr>
      </w:pPr>
    </w:p>
    <w:p w:rsidR="00905530" w:rsidRDefault="001B1B25" w:rsidP="00A5009F">
      <w:pPr>
        <w:autoSpaceDE w:val="0"/>
        <w:autoSpaceDN w:val="0"/>
        <w:adjustRightInd w:val="0"/>
        <w:jc w:val="both"/>
        <w:rPr>
          <w:lang w:val="uk-UA"/>
        </w:rPr>
      </w:pPr>
      <w:r>
        <w:rPr>
          <w:noProof/>
          <w:lang w:val="uk-UA" w:eastAsia="uk-UA"/>
        </w:rPr>
        <w:drawing>
          <wp:inline distT="0" distB="0" distL="0" distR="0" wp14:anchorId="62128652" wp14:editId="2B8802EF">
            <wp:extent cx="6120765" cy="4521835"/>
            <wp:effectExtent l="0" t="0" r="13335" b="1206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64790" w:rsidRPr="00B64790" w:rsidRDefault="00B64790" w:rsidP="005C161A">
      <w:pPr>
        <w:autoSpaceDE w:val="0"/>
        <w:autoSpaceDN w:val="0"/>
        <w:adjustRightInd w:val="0"/>
        <w:ind w:left="567" w:hanging="567"/>
        <w:jc w:val="both"/>
        <w:rPr>
          <w:sz w:val="16"/>
          <w:szCs w:val="16"/>
          <w:lang w:val="uk-UA"/>
        </w:rPr>
      </w:pPr>
    </w:p>
    <w:p w:rsidR="00B357C6" w:rsidRDefault="00B357C6" w:rsidP="00B357C6">
      <w:pPr>
        <w:autoSpaceDE w:val="0"/>
        <w:autoSpaceDN w:val="0"/>
        <w:adjustRightInd w:val="0"/>
        <w:ind w:left="567"/>
        <w:jc w:val="both"/>
        <w:rPr>
          <w:sz w:val="10"/>
          <w:szCs w:val="10"/>
          <w:lang w:val="uk-UA"/>
        </w:rPr>
      </w:pPr>
    </w:p>
    <w:p w:rsidR="00651356" w:rsidRPr="00B357C6" w:rsidRDefault="00651356" w:rsidP="00B357C6">
      <w:pPr>
        <w:autoSpaceDE w:val="0"/>
        <w:autoSpaceDN w:val="0"/>
        <w:adjustRightInd w:val="0"/>
        <w:ind w:left="567"/>
        <w:jc w:val="both"/>
        <w:rPr>
          <w:sz w:val="10"/>
          <w:szCs w:val="10"/>
          <w:lang w:val="uk-UA"/>
        </w:rPr>
      </w:pPr>
    </w:p>
    <w:p w:rsidR="00255E82" w:rsidRPr="001B4DDF" w:rsidRDefault="00255E82" w:rsidP="008B085D">
      <w:pPr>
        <w:autoSpaceDE w:val="0"/>
        <w:autoSpaceDN w:val="0"/>
        <w:adjustRightInd w:val="0"/>
        <w:spacing w:line="360" w:lineRule="auto"/>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8B085D">
      <w:pPr>
        <w:spacing w:line="360" w:lineRule="auto"/>
        <w:ind w:firstLine="709"/>
        <w:jc w:val="both"/>
        <w:rPr>
          <w:lang w:val="uk-UA"/>
        </w:rPr>
      </w:pPr>
      <w:r w:rsidRPr="00636498">
        <w:rPr>
          <w:lang w:val="uk-UA"/>
        </w:rPr>
        <w:t xml:space="preserve">- освіту –  </w:t>
      </w:r>
      <w:r w:rsidR="002B2B98">
        <w:rPr>
          <w:lang w:val="uk-UA"/>
        </w:rPr>
        <w:t>102 423,6</w:t>
      </w:r>
      <w:r>
        <w:rPr>
          <w:lang w:val="uk-UA"/>
        </w:rPr>
        <w:t xml:space="preserve"> тис. грн </w:t>
      </w:r>
      <w:r w:rsidRPr="00636498">
        <w:rPr>
          <w:lang w:val="uk-UA"/>
        </w:rPr>
        <w:t xml:space="preserve">( питома вага – </w:t>
      </w:r>
      <w:r w:rsidR="002B2B98">
        <w:rPr>
          <w:lang w:val="uk-UA"/>
        </w:rPr>
        <w:t>41,</w:t>
      </w:r>
      <w:r w:rsidR="007E446B">
        <w:rPr>
          <w:lang w:val="uk-UA"/>
        </w:rPr>
        <w:t>7</w:t>
      </w:r>
      <w:r w:rsidRPr="00636498">
        <w:rPr>
          <w:lang w:val="uk-UA"/>
        </w:rPr>
        <w:t>%);</w:t>
      </w:r>
    </w:p>
    <w:p w:rsidR="001A71BB" w:rsidRPr="00636498" w:rsidRDefault="001A71BB" w:rsidP="008B085D">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0E4E86">
        <w:rPr>
          <w:lang w:val="uk-UA"/>
        </w:rPr>
        <w:t>651,8</w:t>
      </w:r>
      <w:r>
        <w:rPr>
          <w:lang w:val="uk-UA"/>
        </w:rPr>
        <w:t xml:space="preserve"> </w:t>
      </w:r>
      <w:r w:rsidRPr="00636498">
        <w:rPr>
          <w:lang w:val="uk-UA"/>
        </w:rPr>
        <w:t xml:space="preserve">тис. </w:t>
      </w:r>
      <w:r>
        <w:rPr>
          <w:lang w:val="uk-UA"/>
        </w:rPr>
        <w:t xml:space="preserve">грн </w:t>
      </w:r>
      <w:r w:rsidR="009F6EC7">
        <w:rPr>
          <w:lang w:val="uk-UA"/>
        </w:rPr>
        <w:t>(</w:t>
      </w:r>
      <w:r w:rsidRPr="00636498">
        <w:rPr>
          <w:lang w:val="uk-UA"/>
        </w:rPr>
        <w:t xml:space="preserve">питома вага – </w:t>
      </w:r>
      <w:r w:rsidR="001621AD">
        <w:rPr>
          <w:lang w:val="uk-UA"/>
        </w:rPr>
        <w:t>0</w:t>
      </w:r>
      <w:r w:rsidR="00A54850">
        <w:rPr>
          <w:lang w:val="uk-UA"/>
        </w:rPr>
        <w:t>,</w:t>
      </w:r>
      <w:r w:rsidR="000E4E86">
        <w:rPr>
          <w:lang w:val="uk-UA"/>
        </w:rPr>
        <w:t>3</w:t>
      </w:r>
      <w:r w:rsidRPr="00636498">
        <w:rPr>
          <w:lang w:val="uk-UA"/>
        </w:rPr>
        <w:t xml:space="preserve"> %);  </w:t>
      </w:r>
    </w:p>
    <w:p w:rsidR="001A71BB" w:rsidRPr="00636498" w:rsidRDefault="001A71BB" w:rsidP="008B085D">
      <w:pPr>
        <w:spacing w:line="360" w:lineRule="auto"/>
        <w:ind w:firstLine="709"/>
        <w:jc w:val="both"/>
        <w:rPr>
          <w:lang w:val="uk-UA"/>
        </w:rPr>
      </w:pPr>
      <w:r w:rsidRPr="00636498">
        <w:rPr>
          <w:lang w:val="uk-UA"/>
        </w:rPr>
        <w:t xml:space="preserve">- соціальний захист та соціальне забезпечення – </w:t>
      </w:r>
      <w:r w:rsidR="000E4E86">
        <w:rPr>
          <w:lang w:val="uk-UA"/>
        </w:rPr>
        <w:t>4 413,6</w:t>
      </w:r>
      <w:r w:rsidRPr="00636498">
        <w:rPr>
          <w:lang w:val="uk-UA"/>
        </w:rPr>
        <w:t xml:space="preserve"> тис. грн</w:t>
      </w:r>
      <w:r w:rsidR="003C4487">
        <w:rPr>
          <w:lang w:val="uk-UA"/>
        </w:rPr>
        <w:t xml:space="preserve"> </w:t>
      </w:r>
      <w:r w:rsidR="009F6EC7">
        <w:rPr>
          <w:lang w:val="uk-UA"/>
        </w:rPr>
        <w:t>(</w:t>
      </w:r>
      <w:r w:rsidRPr="00636498">
        <w:rPr>
          <w:lang w:val="uk-UA"/>
        </w:rPr>
        <w:t xml:space="preserve">питома вага  - </w:t>
      </w:r>
      <w:r w:rsidR="000E4E86">
        <w:rPr>
          <w:lang w:val="uk-UA"/>
        </w:rPr>
        <w:t>1,8</w:t>
      </w:r>
      <w:r w:rsidRPr="00636498">
        <w:rPr>
          <w:lang w:val="uk-UA"/>
        </w:rPr>
        <w:t>%);</w:t>
      </w:r>
    </w:p>
    <w:p w:rsidR="001A71BB" w:rsidRPr="00636498" w:rsidRDefault="001A71BB" w:rsidP="008B085D">
      <w:pPr>
        <w:spacing w:line="360" w:lineRule="auto"/>
        <w:ind w:firstLine="709"/>
        <w:jc w:val="both"/>
        <w:rPr>
          <w:lang w:val="uk-UA"/>
        </w:rPr>
      </w:pPr>
      <w:r w:rsidRPr="00636498">
        <w:rPr>
          <w:lang w:val="uk-UA"/>
        </w:rPr>
        <w:t xml:space="preserve">- культуру і мистецтво – </w:t>
      </w:r>
      <w:r w:rsidR="00723631">
        <w:rPr>
          <w:lang w:val="uk-UA"/>
        </w:rPr>
        <w:t>3 945,8</w:t>
      </w:r>
      <w:r w:rsidRPr="00636498">
        <w:rPr>
          <w:lang w:val="uk-UA"/>
        </w:rPr>
        <w:t xml:space="preserve"> тис. грн</w:t>
      </w:r>
      <w:r w:rsidR="003C4487">
        <w:rPr>
          <w:lang w:val="uk-UA"/>
        </w:rPr>
        <w:t xml:space="preserve"> </w:t>
      </w:r>
      <w:r w:rsidRPr="00636498">
        <w:rPr>
          <w:lang w:val="uk-UA"/>
        </w:rPr>
        <w:t xml:space="preserve">( питома вага – </w:t>
      </w:r>
      <w:r w:rsidR="004B4D5F">
        <w:rPr>
          <w:lang w:val="uk-UA"/>
        </w:rPr>
        <w:t>1,6</w:t>
      </w:r>
      <w:r w:rsidRPr="00636498">
        <w:rPr>
          <w:lang w:val="uk-UA"/>
        </w:rPr>
        <w:t xml:space="preserve"> %);</w:t>
      </w:r>
    </w:p>
    <w:p w:rsidR="001A71BB" w:rsidRPr="00636498" w:rsidRDefault="001A71BB" w:rsidP="008B085D">
      <w:pPr>
        <w:spacing w:line="360" w:lineRule="auto"/>
        <w:ind w:firstLine="709"/>
        <w:jc w:val="both"/>
        <w:rPr>
          <w:lang w:val="uk-UA"/>
        </w:rPr>
      </w:pPr>
      <w:r w:rsidRPr="00636498">
        <w:rPr>
          <w:lang w:val="uk-UA"/>
        </w:rPr>
        <w:t xml:space="preserve">- фізичну культуру і спорт –  </w:t>
      </w:r>
      <w:r w:rsidR="00723631">
        <w:rPr>
          <w:lang w:val="uk-UA"/>
        </w:rPr>
        <w:t>1</w:t>
      </w:r>
      <w:r w:rsidR="008509DB">
        <w:rPr>
          <w:lang w:val="uk-UA"/>
        </w:rPr>
        <w:t> </w:t>
      </w:r>
      <w:r w:rsidR="00723631">
        <w:rPr>
          <w:lang w:val="uk-UA"/>
        </w:rPr>
        <w:t>22</w:t>
      </w:r>
      <w:r w:rsidR="008509DB">
        <w:rPr>
          <w:lang w:val="uk-UA"/>
        </w:rPr>
        <w:t>6,0</w:t>
      </w:r>
      <w:r w:rsidRPr="00636498">
        <w:rPr>
          <w:lang w:val="uk-UA"/>
        </w:rPr>
        <w:t xml:space="preserve"> тис. грн</w:t>
      </w:r>
      <w:r w:rsidR="003C4487">
        <w:rPr>
          <w:lang w:val="uk-UA"/>
        </w:rPr>
        <w:t xml:space="preserve"> </w:t>
      </w:r>
      <w:r w:rsidRPr="00636498">
        <w:rPr>
          <w:lang w:val="uk-UA"/>
        </w:rPr>
        <w:t xml:space="preserve">( питома вага – </w:t>
      </w:r>
      <w:r w:rsidR="00AF1603">
        <w:rPr>
          <w:lang w:val="uk-UA"/>
        </w:rPr>
        <w:t>0,</w:t>
      </w:r>
      <w:r w:rsidR="00723631">
        <w:rPr>
          <w:lang w:val="uk-UA"/>
        </w:rPr>
        <w:t>5</w:t>
      </w:r>
      <w:r w:rsidR="00AF1603">
        <w:rPr>
          <w:lang w:val="uk-UA"/>
        </w:rPr>
        <w:t>%</w:t>
      </w:r>
      <w:r w:rsidRPr="00636498">
        <w:rPr>
          <w:lang w:val="uk-UA"/>
        </w:rPr>
        <w:t>);</w:t>
      </w:r>
    </w:p>
    <w:p w:rsidR="001A71BB" w:rsidRPr="00636498" w:rsidRDefault="001A71BB" w:rsidP="008B085D">
      <w:pPr>
        <w:spacing w:line="360" w:lineRule="auto"/>
        <w:ind w:firstLine="709"/>
        <w:jc w:val="both"/>
        <w:rPr>
          <w:lang w:val="uk-UA"/>
        </w:rPr>
      </w:pPr>
      <w:r w:rsidRPr="00636498">
        <w:rPr>
          <w:lang w:val="uk-UA"/>
        </w:rPr>
        <w:t xml:space="preserve">- на житлово-комунальне господарство, благоустрій міста направлено – </w:t>
      </w:r>
      <w:r w:rsidR="00723631">
        <w:rPr>
          <w:lang w:val="uk-UA"/>
        </w:rPr>
        <w:t>16 034,0</w:t>
      </w:r>
      <w:r w:rsidR="001621AD">
        <w:rPr>
          <w:lang w:val="uk-UA"/>
        </w:rPr>
        <w:t xml:space="preserve"> </w:t>
      </w:r>
      <w:r w:rsidRPr="00636498">
        <w:rPr>
          <w:lang w:val="uk-UA"/>
        </w:rPr>
        <w:t>тис. грн</w:t>
      </w:r>
      <w:r w:rsidR="003C4487">
        <w:rPr>
          <w:lang w:val="uk-UA"/>
        </w:rPr>
        <w:t xml:space="preserve"> </w:t>
      </w:r>
      <w:r w:rsidRPr="00636498">
        <w:rPr>
          <w:lang w:val="uk-UA"/>
        </w:rPr>
        <w:t xml:space="preserve">( питома вага – </w:t>
      </w:r>
      <w:r w:rsidR="00723631">
        <w:rPr>
          <w:lang w:val="uk-UA"/>
        </w:rPr>
        <w:t>6,5</w:t>
      </w:r>
      <w:r w:rsidRPr="00636498">
        <w:rPr>
          <w:lang w:val="uk-UA"/>
        </w:rPr>
        <w:t>%) ;</w:t>
      </w:r>
    </w:p>
    <w:p w:rsidR="00180800" w:rsidRDefault="001A71BB" w:rsidP="008B085D">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sidR="00180800">
        <w:rPr>
          <w:lang w:val="uk-UA"/>
        </w:rPr>
        <w:t xml:space="preserve"> – 14 153,5 тис. грн (пит</w:t>
      </w:r>
      <w:r w:rsidR="008509DB">
        <w:rPr>
          <w:lang w:val="uk-UA"/>
        </w:rPr>
        <w:t>о</w:t>
      </w:r>
      <w:r w:rsidR="00180800">
        <w:rPr>
          <w:lang w:val="uk-UA"/>
        </w:rPr>
        <w:t>ма вага 5,8%);</w:t>
      </w:r>
    </w:p>
    <w:p w:rsidR="001A71BB" w:rsidRPr="00636498" w:rsidRDefault="00180800" w:rsidP="008B085D">
      <w:pPr>
        <w:spacing w:line="360" w:lineRule="auto"/>
        <w:ind w:firstLine="709"/>
        <w:jc w:val="both"/>
        <w:rPr>
          <w:lang w:val="uk-UA"/>
        </w:rPr>
      </w:pPr>
      <w:r>
        <w:rPr>
          <w:lang w:val="uk-UA"/>
        </w:rPr>
        <w:t>-</w:t>
      </w:r>
      <w:r w:rsidR="001A71BB" w:rsidRPr="00636498">
        <w:rPr>
          <w:lang w:val="uk-UA"/>
        </w:rPr>
        <w:t xml:space="preserve"> іншу діяльність</w:t>
      </w:r>
      <w:r w:rsidR="00E668B8">
        <w:rPr>
          <w:lang w:val="uk-UA"/>
        </w:rPr>
        <w:t>( надзвичайні ситуації)</w:t>
      </w:r>
      <w:r w:rsidR="001A71BB" w:rsidRPr="00636498">
        <w:rPr>
          <w:lang w:val="uk-UA"/>
        </w:rPr>
        <w:t xml:space="preserve"> – </w:t>
      </w:r>
      <w:r w:rsidR="001A71BB">
        <w:rPr>
          <w:lang w:val="uk-UA"/>
        </w:rPr>
        <w:t xml:space="preserve"> </w:t>
      </w:r>
      <w:r>
        <w:rPr>
          <w:lang w:val="uk-UA"/>
        </w:rPr>
        <w:t>77 726,2</w:t>
      </w:r>
      <w:r w:rsidR="001A71BB" w:rsidRPr="00636498">
        <w:rPr>
          <w:lang w:val="uk-UA"/>
        </w:rPr>
        <w:t xml:space="preserve"> тис. грн ( питома вага  - </w:t>
      </w:r>
      <w:r w:rsidR="006D414A">
        <w:rPr>
          <w:lang w:val="uk-UA"/>
        </w:rPr>
        <w:t>3</w:t>
      </w:r>
      <w:r>
        <w:rPr>
          <w:lang w:val="uk-UA"/>
        </w:rPr>
        <w:t>1,6</w:t>
      </w:r>
      <w:r w:rsidR="001A71BB" w:rsidRPr="00636498">
        <w:rPr>
          <w:lang w:val="uk-UA"/>
        </w:rPr>
        <w:t xml:space="preserve"> %);</w:t>
      </w:r>
    </w:p>
    <w:p w:rsidR="001A71BB" w:rsidRDefault="001A71BB" w:rsidP="008B085D">
      <w:pPr>
        <w:spacing w:line="360" w:lineRule="auto"/>
        <w:ind w:firstLine="709"/>
        <w:jc w:val="both"/>
        <w:rPr>
          <w:lang w:val="uk-UA"/>
        </w:rPr>
      </w:pPr>
      <w:r w:rsidRPr="00636498">
        <w:rPr>
          <w:lang w:val="uk-UA"/>
        </w:rPr>
        <w:t xml:space="preserve">- на органи місцевого самоврядування – </w:t>
      </w:r>
      <w:r w:rsidR="00C720B4">
        <w:rPr>
          <w:lang w:val="uk-UA"/>
        </w:rPr>
        <w:t>18 528,3</w:t>
      </w:r>
      <w:r w:rsidRPr="00636498">
        <w:rPr>
          <w:lang w:val="uk-UA"/>
        </w:rPr>
        <w:t xml:space="preserve"> тис. грн</w:t>
      </w:r>
      <w:r w:rsidR="003C4487">
        <w:rPr>
          <w:lang w:val="uk-UA"/>
        </w:rPr>
        <w:t xml:space="preserve"> </w:t>
      </w:r>
      <w:r w:rsidRPr="00636498">
        <w:rPr>
          <w:lang w:val="uk-UA"/>
        </w:rPr>
        <w:t xml:space="preserve">( питома вага – </w:t>
      </w:r>
      <w:r w:rsidR="00675545">
        <w:rPr>
          <w:lang w:val="uk-UA"/>
        </w:rPr>
        <w:t>7,</w:t>
      </w:r>
      <w:r w:rsidR="00C720B4">
        <w:rPr>
          <w:lang w:val="uk-UA"/>
        </w:rPr>
        <w:t>5</w:t>
      </w:r>
      <w:r w:rsidRPr="00636498">
        <w:rPr>
          <w:lang w:val="uk-UA"/>
        </w:rPr>
        <w:t xml:space="preserve"> %)</w:t>
      </w:r>
      <w:r w:rsidR="00BF32FE">
        <w:rPr>
          <w:lang w:val="uk-UA"/>
        </w:rPr>
        <w:t>;</w:t>
      </w:r>
    </w:p>
    <w:p w:rsidR="00BF32FE" w:rsidRDefault="00BF32FE" w:rsidP="008B085D">
      <w:pPr>
        <w:spacing w:line="360" w:lineRule="auto"/>
        <w:ind w:firstLine="709"/>
        <w:jc w:val="both"/>
        <w:rPr>
          <w:lang w:val="uk-UA"/>
        </w:rPr>
      </w:pPr>
      <w:r>
        <w:rPr>
          <w:lang w:val="uk-UA"/>
        </w:rPr>
        <w:t>- міжбюджетний трансф</w:t>
      </w:r>
      <w:r w:rsidR="00C720B4">
        <w:rPr>
          <w:lang w:val="uk-UA"/>
        </w:rPr>
        <w:t>ерт державному бюджету</w:t>
      </w:r>
      <w:r>
        <w:rPr>
          <w:lang w:val="uk-UA"/>
        </w:rPr>
        <w:t xml:space="preserve"> -</w:t>
      </w:r>
      <w:r w:rsidR="00C720B4">
        <w:rPr>
          <w:lang w:val="uk-UA"/>
        </w:rPr>
        <w:t xml:space="preserve"> 6 787,3</w:t>
      </w:r>
      <w:r>
        <w:rPr>
          <w:lang w:val="uk-UA"/>
        </w:rPr>
        <w:t xml:space="preserve"> тис. грн</w:t>
      </w:r>
      <w:r w:rsidR="00DA7FCA">
        <w:rPr>
          <w:lang w:val="uk-UA"/>
        </w:rPr>
        <w:t xml:space="preserve"> </w:t>
      </w:r>
      <w:r w:rsidR="00FF1769">
        <w:rPr>
          <w:lang w:val="uk-UA"/>
        </w:rPr>
        <w:t xml:space="preserve">( питома вага – </w:t>
      </w:r>
      <w:r w:rsidR="00C720B4">
        <w:rPr>
          <w:lang w:val="uk-UA"/>
        </w:rPr>
        <w:t>2,8</w:t>
      </w:r>
      <w:r w:rsidR="00FF1769">
        <w:rPr>
          <w:lang w:val="uk-UA"/>
        </w:rPr>
        <w:t>%)</w:t>
      </w:r>
      <w:r>
        <w:rPr>
          <w:lang w:val="uk-UA"/>
        </w:rPr>
        <w:t>.</w:t>
      </w:r>
    </w:p>
    <w:p w:rsidR="007E446B" w:rsidRDefault="007E446B" w:rsidP="001621AD">
      <w:pPr>
        <w:ind w:firstLine="709"/>
        <w:jc w:val="both"/>
        <w:rPr>
          <w:lang w:val="uk-UA"/>
        </w:rPr>
      </w:pPr>
    </w:p>
    <w:p w:rsidR="00452DC1" w:rsidRDefault="007E446B" w:rsidP="007E446B">
      <w:pPr>
        <w:jc w:val="both"/>
        <w:rPr>
          <w:lang w:val="uk-UA"/>
        </w:rPr>
      </w:pPr>
      <w:r>
        <w:rPr>
          <w:noProof/>
          <w:lang w:val="uk-UA" w:eastAsia="uk-UA"/>
        </w:rPr>
        <w:drawing>
          <wp:inline distT="0" distB="0" distL="0" distR="0" wp14:anchorId="394EC44B" wp14:editId="10F2215B">
            <wp:extent cx="6120765" cy="5196840"/>
            <wp:effectExtent l="0" t="0" r="13335" b="3810"/>
            <wp:docPr id="1" name="Діаграма 1">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52DC1" w:rsidRDefault="00452DC1" w:rsidP="00F80F7B">
      <w:pPr>
        <w:jc w:val="both"/>
        <w:rPr>
          <w:lang w:val="uk-UA"/>
        </w:rPr>
      </w:pPr>
    </w:p>
    <w:p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0552DC">
        <w:rPr>
          <w:lang w:val="uk-UA"/>
        </w:rPr>
        <w:t>10 776,5</w:t>
      </w:r>
      <w:r w:rsidR="00341919">
        <w:rPr>
          <w:lang w:val="uk-UA"/>
        </w:rPr>
        <w:t xml:space="preserve"> тис. грн( загальний фонд </w:t>
      </w:r>
      <w:r w:rsidR="000552DC">
        <w:rPr>
          <w:lang w:val="uk-UA"/>
        </w:rPr>
        <w:t>10 600,7</w:t>
      </w:r>
      <w:r w:rsidR="00341919">
        <w:rPr>
          <w:lang w:val="uk-UA"/>
        </w:rPr>
        <w:t xml:space="preserve"> тис. грн, спеціальний фонд  </w:t>
      </w:r>
      <w:r w:rsidR="000552DC">
        <w:rPr>
          <w:lang w:val="uk-UA"/>
        </w:rPr>
        <w:t>175,8</w:t>
      </w:r>
      <w:r w:rsidR="00341919">
        <w:rPr>
          <w:lang w:val="uk-UA"/>
        </w:rPr>
        <w:t xml:space="preserve"> тис. грн</w:t>
      </w:r>
      <w:r w:rsidR="00912D4E">
        <w:rPr>
          <w:lang w:val="uk-UA"/>
        </w:rPr>
        <w:t>)</w:t>
      </w:r>
      <w:r w:rsidR="00576F93">
        <w:rPr>
          <w:lang w:val="uk-UA"/>
        </w:rPr>
        <w:t>.</w:t>
      </w:r>
    </w:p>
    <w:p w:rsidR="0046338E" w:rsidRDefault="0046338E" w:rsidP="00DE355C">
      <w:pPr>
        <w:jc w:val="center"/>
        <w:rPr>
          <w:b/>
          <w:lang w:val="uk-UA"/>
        </w:rPr>
      </w:pPr>
    </w:p>
    <w:p w:rsidR="00591559" w:rsidRPr="00F07769" w:rsidRDefault="00DE355C" w:rsidP="00DE355C">
      <w:pPr>
        <w:jc w:val="center"/>
        <w:rPr>
          <w:b/>
          <w:i/>
          <w:sz w:val="25"/>
          <w:szCs w:val="25"/>
          <w:lang w:val="uk-UA"/>
        </w:rPr>
      </w:pPr>
      <w:r w:rsidRPr="00F07769">
        <w:rPr>
          <w:b/>
          <w:i/>
          <w:sz w:val="25"/>
          <w:szCs w:val="25"/>
          <w:lang w:val="uk-UA"/>
        </w:rPr>
        <w:t>Видатки загаль</w:t>
      </w:r>
      <w:r w:rsidR="00F67AC5" w:rsidRPr="00F07769">
        <w:rPr>
          <w:b/>
          <w:i/>
          <w:sz w:val="25"/>
          <w:szCs w:val="25"/>
          <w:lang w:val="uk-UA"/>
        </w:rPr>
        <w:t>ного фонду мі</w:t>
      </w:r>
      <w:r w:rsidR="0085322C" w:rsidRPr="00F07769">
        <w:rPr>
          <w:b/>
          <w:i/>
          <w:sz w:val="25"/>
          <w:szCs w:val="25"/>
          <w:lang w:val="uk-UA"/>
        </w:rPr>
        <w:t>сцевого</w:t>
      </w:r>
      <w:r w:rsidR="00F67AC5" w:rsidRPr="00F07769">
        <w:rPr>
          <w:b/>
          <w:i/>
          <w:sz w:val="25"/>
          <w:szCs w:val="25"/>
          <w:lang w:val="uk-UA"/>
        </w:rPr>
        <w:t xml:space="preserve"> бюджету за</w:t>
      </w:r>
      <w:r w:rsidR="006F5C06" w:rsidRPr="00F07769">
        <w:rPr>
          <w:b/>
          <w:i/>
          <w:sz w:val="25"/>
          <w:szCs w:val="25"/>
          <w:lang w:val="uk-UA"/>
        </w:rPr>
        <w:t xml:space="preserve"> </w:t>
      </w:r>
      <w:r w:rsidR="00AB7C6A" w:rsidRPr="00F07769">
        <w:rPr>
          <w:b/>
          <w:i/>
          <w:sz w:val="25"/>
          <w:szCs w:val="25"/>
          <w:lang w:val="en-US"/>
        </w:rPr>
        <w:t>I</w:t>
      </w:r>
      <w:r w:rsidR="00AB7C6A" w:rsidRPr="00F07769">
        <w:rPr>
          <w:b/>
          <w:i/>
          <w:sz w:val="25"/>
          <w:szCs w:val="25"/>
        </w:rPr>
        <w:t xml:space="preserve"> </w:t>
      </w:r>
      <w:r w:rsidR="00AB7C6A" w:rsidRPr="00F07769">
        <w:rPr>
          <w:b/>
          <w:i/>
          <w:sz w:val="25"/>
          <w:szCs w:val="25"/>
          <w:lang w:val="uk-UA"/>
        </w:rPr>
        <w:t xml:space="preserve">квартал </w:t>
      </w:r>
      <w:r w:rsidRPr="00F07769">
        <w:rPr>
          <w:b/>
          <w:i/>
          <w:sz w:val="25"/>
          <w:szCs w:val="25"/>
          <w:lang w:val="uk-UA"/>
        </w:rPr>
        <w:t>20</w:t>
      </w:r>
      <w:r w:rsidR="00170515" w:rsidRPr="00F07769">
        <w:rPr>
          <w:b/>
          <w:i/>
          <w:sz w:val="25"/>
          <w:szCs w:val="25"/>
          <w:lang w:val="uk-UA"/>
        </w:rPr>
        <w:t>2</w:t>
      </w:r>
      <w:r w:rsidR="00AB7C6A" w:rsidRPr="00F07769">
        <w:rPr>
          <w:b/>
          <w:i/>
          <w:sz w:val="25"/>
          <w:szCs w:val="25"/>
          <w:lang w:val="uk-UA"/>
        </w:rPr>
        <w:t>3</w:t>
      </w:r>
      <w:r w:rsidR="00170515" w:rsidRPr="00F07769">
        <w:rPr>
          <w:b/>
          <w:i/>
          <w:sz w:val="25"/>
          <w:szCs w:val="25"/>
          <w:lang w:val="uk-UA"/>
        </w:rPr>
        <w:t xml:space="preserve"> </w:t>
      </w:r>
      <w:r w:rsidRPr="00F07769">
        <w:rPr>
          <w:b/>
          <w:i/>
          <w:sz w:val="25"/>
          <w:szCs w:val="25"/>
          <w:lang w:val="uk-UA"/>
        </w:rPr>
        <w:t>р</w:t>
      </w:r>
      <w:r w:rsidR="009872EF" w:rsidRPr="00F07769">
        <w:rPr>
          <w:b/>
          <w:i/>
          <w:sz w:val="25"/>
          <w:szCs w:val="25"/>
          <w:lang w:val="uk-UA"/>
        </w:rPr>
        <w:t>ік</w:t>
      </w:r>
      <w:r w:rsidRPr="00F07769">
        <w:rPr>
          <w:b/>
          <w:i/>
          <w:sz w:val="25"/>
          <w:szCs w:val="25"/>
          <w:lang w:val="uk-UA"/>
        </w:rPr>
        <w:t xml:space="preserve">  </w:t>
      </w:r>
    </w:p>
    <w:p w:rsidR="00DE355C" w:rsidRPr="00F07769" w:rsidRDefault="00DE355C" w:rsidP="00DE355C">
      <w:pPr>
        <w:jc w:val="center"/>
        <w:rPr>
          <w:b/>
          <w:i/>
          <w:sz w:val="25"/>
          <w:szCs w:val="25"/>
          <w:lang w:val="uk-UA"/>
        </w:rPr>
      </w:pPr>
      <w:r w:rsidRPr="00F07769">
        <w:rPr>
          <w:b/>
          <w:i/>
          <w:sz w:val="25"/>
          <w:szCs w:val="25"/>
          <w:lang w:val="uk-UA"/>
        </w:rPr>
        <w:t>за програмною класифікацією видатків</w:t>
      </w:r>
    </w:p>
    <w:p w:rsidR="00822885" w:rsidRPr="007F38A2" w:rsidRDefault="00822885" w:rsidP="00DE355C">
      <w:pPr>
        <w:jc w:val="center"/>
        <w:rPr>
          <w:b/>
          <w:sz w:val="10"/>
          <w:szCs w:val="10"/>
          <w:lang w:val="uk-UA"/>
        </w:rPr>
      </w:pPr>
    </w:p>
    <w:p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C75195">
        <w:rPr>
          <w:lang w:val="uk-UA"/>
        </w:rPr>
        <w:t>У</w:t>
      </w:r>
      <w:r w:rsidR="006566AA">
        <w:rPr>
          <w:lang w:val="uk-UA"/>
        </w:rPr>
        <w:t xml:space="preserve"> </w:t>
      </w:r>
      <w:r w:rsidR="005F6AC9">
        <w:rPr>
          <w:lang w:val="uk-UA"/>
        </w:rPr>
        <w:t xml:space="preserve">  </w:t>
      </w:r>
      <w:r w:rsidR="005F6AC9">
        <w:rPr>
          <w:lang w:val="en-US"/>
        </w:rPr>
        <w:t>I</w:t>
      </w:r>
      <w:r w:rsidR="005F6AC9" w:rsidRPr="005F6AC9">
        <w:rPr>
          <w:lang w:val="uk-UA"/>
        </w:rPr>
        <w:t xml:space="preserve"> к</w:t>
      </w:r>
      <w:r w:rsidR="005F6AC9">
        <w:rPr>
          <w:lang w:val="uk-UA"/>
        </w:rPr>
        <w:t>в</w:t>
      </w:r>
      <w:r w:rsidR="005F6AC9" w:rsidRPr="005F6AC9">
        <w:rPr>
          <w:lang w:val="uk-UA"/>
        </w:rPr>
        <w:t>артал</w:t>
      </w:r>
      <w:r w:rsidR="005F6AC9">
        <w:rPr>
          <w:lang w:val="uk-UA"/>
        </w:rPr>
        <w:t xml:space="preserve">і </w:t>
      </w:r>
      <w:r w:rsidR="00403368" w:rsidRPr="00032B3A">
        <w:rPr>
          <w:lang w:val="uk-UA"/>
        </w:rPr>
        <w:t>202</w:t>
      </w:r>
      <w:r w:rsidR="005F6AC9">
        <w:rPr>
          <w:lang w:val="uk-UA"/>
        </w:rPr>
        <w:t>3</w:t>
      </w:r>
      <w:r w:rsidR="00403368" w:rsidRPr="00032B3A">
        <w:rPr>
          <w:lang w:val="uk-UA"/>
        </w:rPr>
        <w:t xml:space="preserve"> </w:t>
      </w:r>
      <w:r w:rsidR="00C75195">
        <w:rPr>
          <w:lang w:val="uk-UA"/>
        </w:rPr>
        <w:t>ро</w:t>
      </w:r>
      <w:r w:rsidR="005F6AC9">
        <w:rPr>
          <w:lang w:val="uk-UA"/>
        </w:rPr>
        <w:t>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664505" w:rsidRPr="003E1B5F">
        <w:rPr>
          <w:lang w:val="uk-UA"/>
        </w:rPr>
        <w:t>6</w:t>
      </w:r>
      <w:r w:rsidR="00B45F24" w:rsidRPr="003E1B5F">
        <w:rPr>
          <w:lang w:val="uk-UA"/>
        </w:rPr>
        <w:t>3</w:t>
      </w:r>
      <w:r w:rsidR="009B0D42" w:rsidRPr="005F6AC9">
        <w:rPr>
          <w:color w:val="FF0000"/>
          <w:lang w:val="uk-UA"/>
        </w:rPr>
        <w:t xml:space="preserve"> </w:t>
      </w:r>
      <w:r w:rsidR="009B0D42">
        <w:rPr>
          <w:lang w:val="uk-UA"/>
        </w:rPr>
        <w:t>бюджетн</w:t>
      </w:r>
      <w:r w:rsidR="00B45F24">
        <w:rPr>
          <w:lang w:val="uk-UA"/>
        </w:rPr>
        <w:t>их</w:t>
      </w:r>
      <w:r w:rsidR="009B0D42">
        <w:rPr>
          <w:lang w:val="uk-UA"/>
        </w:rPr>
        <w:t xml:space="preserve"> програм</w:t>
      </w:r>
      <w:r w:rsidR="00B45F24">
        <w:rPr>
          <w:lang w:val="uk-UA"/>
        </w:rPr>
        <w:t>ах</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281D48">
        <w:rPr>
          <w:lang w:val="uk-UA"/>
        </w:rPr>
        <w:t>3</w:t>
      </w:r>
      <w:r w:rsidR="009B0D42">
        <w:rPr>
          <w:lang w:val="uk-UA"/>
        </w:rPr>
        <w:t xml:space="preserve"> рік» зі змінами.</w:t>
      </w:r>
    </w:p>
    <w:p w:rsidR="00CC7595" w:rsidRDefault="00F73219" w:rsidP="00B870EE">
      <w:pPr>
        <w:tabs>
          <w:tab w:val="left" w:pos="7155"/>
        </w:tabs>
        <w:ind w:firstLine="567"/>
        <w:jc w:val="both"/>
        <w:rPr>
          <w:b/>
          <w:i/>
          <w:sz w:val="26"/>
          <w:szCs w:val="26"/>
          <w:u w:val="single"/>
          <w:lang w:val="uk-UA"/>
        </w:rPr>
      </w:pPr>
      <w:r>
        <w:rPr>
          <w:lang w:val="uk-UA"/>
        </w:rPr>
        <w:tab/>
      </w: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CC6AF0" w:rsidRDefault="00DE355C" w:rsidP="00DE355C">
      <w:pPr>
        <w:rPr>
          <w:sz w:val="10"/>
          <w:szCs w:val="10"/>
          <w:lang w:val="uk-UA"/>
        </w:rPr>
      </w:pPr>
    </w:p>
    <w:p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Default="00DA2647" w:rsidP="0011062B">
      <w:pPr>
        <w:ind w:firstLine="567"/>
        <w:jc w:val="both"/>
        <w:rPr>
          <w:color w:val="FF0000"/>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553A63">
        <w:rPr>
          <w:lang w:val="uk-UA"/>
        </w:rPr>
        <w:t xml:space="preserve">        </w:t>
      </w:r>
      <w:r w:rsidR="005437B9">
        <w:rPr>
          <w:lang w:val="uk-UA"/>
        </w:rPr>
        <w:t>75,8</w:t>
      </w:r>
      <w:r w:rsidRPr="00DA2647">
        <w:rPr>
          <w:lang w:val="uk-UA"/>
        </w:rPr>
        <w:t xml:space="preserve">% </w:t>
      </w:r>
      <w:r w:rsidR="00DF2F93">
        <w:rPr>
          <w:lang w:val="uk-UA"/>
        </w:rPr>
        <w:t xml:space="preserve"> </w:t>
      </w:r>
      <w:r w:rsidRPr="00DA2647">
        <w:rPr>
          <w:lang w:val="uk-UA"/>
        </w:rPr>
        <w:t xml:space="preserve">( уточнений план </w:t>
      </w:r>
      <w:r w:rsidR="005437B9">
        <w:rPr>
          <w:lang w:val="uk-UA"/>
        </w:rPr>
        <w:t>24 383,7</w:t>
      </w:r>
      <w:r w:rsidR="00B404D0">
        <w:rPr>
          <w:lang w:val="uk-UA"/>
        </w:rPr>
        <w:t xml:space="preserve"> </w:t>
      </w:r>
      <w:r w:rsidRPr="00DA2647">
        <w:rPr>
          <w:lang w:val="uk-UA"/>
        </w:rPr>
        <w:t xml:space="preserve">тис. грн, касові видатки </w:t>
      </w:r>
      <w:r w:rsidR="005437B9">
        <w:rPr>
          <w:lang w:val="uk-UA"/>
        </w:rPr>
        <w:t>18 489,5</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EC4802">
        <w:rPr>
          <w:lang w:val="uk-UA"/>
        </w:rPr>
        <w:t>2</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EB7B44">
        <w:rPr>
          <w:lang w:val="uk-UA"/>
        </w:rPr>
        <w:t xml:space="preserve">7 484,7 </w:t>
      </w:r>
      <w:r w:rsidR="00E66D57" w:rsidRPr="009A12E0">
        <w:rPr>
          <w:lang w:val="uk-UA"/>
        </w:rPr>
        <w:t xml:space="preserve">тис. грн., або на </w:t>
      </w:r>
      <w:r w:rsidR="001D39A5">
        <w:rPr>
          <w:lang w:val="uk-UA"/>
        </w:rPr>
        <w:t>6</w:t>
      </w:r>
      <w:r w:rsidR="00293024">
        <w:rPr>
          <w:lang w:val="uk-UA"/>
        </w:rPr>
        <w:t>8</w:t>
      </w:r>
      <w:r w:rsidR="00E66D57" w:rsidRPr="004A04DE">
        <w:rPr>
          <w:lang w:val="uk-UA"/>
        </w:rPr>
        <w:t xml:space="preserve">%. </w:t>
      </w:r>
      <w:r w:rsidR="00E66D57" w:rsidRPr="00E66D57">
        <w:rPr>
          <w:color w:val="FF0000"/>
          <w:lang w:val="uk-UA"/>
        </w:rPr>
        <w:t xml:space="preserve"> </w:t>
      </w:r>
    </w:p>
    <w:p w:rsidR="00AF7C86" w:rsidRDefault="00AF7C86" w:rsidP="0011062B">
      <w:pPr>
        <w:ind w:firstLine="567"/>
        <w:jc w:val="both"/>
        <w:rPr>
          <w:lang w:val="uk-UA"/>
        </w:rPr>
      </w:pPr>
      <w:r w:rsidRPr="00AF7C86">
        <w:rPr>
          <w:lang w:val="uk-UA"/>
        </w:rPr>
        <w:t xml:space="preserve">По спеціальному фонду виконання плану складає </w:t>
      </w:r>
      <w:r w:rsidR="00225358">
        <w:rPr>
          <w:lang w:val="uk-UA"/>
        </w:rPr>
        <w:t>33,2</w:t>
      </w:r>
      <w:r w:rsidRPr="00AF7C86">
        <w:rPr>
          <w:lang w:val="uk-UA"/>
        </w:rPr>
        <w:t xml:space="preserve">% ( уточнений план </w:t>
      </w:r>
      <w:r w:rsidR="00225358">
        <w:rPr>
          <w:lang w:val="uk-UA"/>
        </w:rPr>
        <w:t>117,0</w:t>
      </w:r>
      <w:r w:rsidRPr="00AF7C86">
        <w:rPr>
          <w:lang w:val="uk-UA"/>
        </w:rPr>
        <w:t xml:space="preserve"> тис.</w:t>
      </w:r>
      <w:r w:rsidR="00026104">
        <w:rPr>
          <w:lang w:val="uk-UA"/>
        </w:rPr>
        <w:t xml:space="preserve"> </w:t>
      </w:r>
      <w:r w:rsidR="00CE0263">
        <w:rPr>
          <w:lang w:val="uk-UA"/>
        </w:rPr>
        <w:t>г</w:t>
      </w:r>
      <w:r w:rsidRPr="00AF7C86">
        <w:rPr>
          <w:lang w:val="uk-UA"/>
        </w:rPr>
        <w:t xml:space="preserve">рн, касові видатки </w:t>
      </w:r>
      <w:r w:rsidR="00225358">
        <w:rPr>
          <w:lang w:val="uk-UA"/>
        </w:rPr>
        <w:t>33,8</w:t>
      </w:r>
      <w:r w:rsidR="003372D2">
        <w:rPr>
          <w:lang w:val="uk-UA"/>
        </w:rPr>
        <w:t xml:space="preserve"> </w:t>
      </w:r>
      <w:r w:rsidRPr="00AF7C86">
        <w:rPr>
          <w:lang w:val="uk-UA"/>
        </w:rPr>
        <w:t>тис. грн). Відповідно до минулого періоду 202</w:t>
      </w:r>
      <w:r w:rsidR="00EC4802">
        <w:rPr>
          <w:lang w:val="uk-UA"/>
        </w:rPr>
        <w:t>2</w:t>
      </w:r>
      <w:r w:rsidRPr="00AF7C86">
        <w:rPr>
          <w:lang w:val="uk-UA"/>
        </w:rPr>
        <w:t xml:space="preserve"> року видатки спеціального фонду з</w:t>
      </w:r>
      <w:r w:rsidR="00EC4802">
        <w:rPr>
          <w:lang w:val="uk-UA"/>
        </w:rPr>
        <w:t>більше</w:t>
      </w:r>
      <w:r w:rsidRPr="00AF7C86">
        <w:rPr>
          <w:lang w:val="uk-UA"/>
        </w:rPr>
        <w:t xml:space="preserve">ні на </w:t>
      </w:r>
      <w:r w:rsidR="00EC4802">
        <w:rPr>
          <w:lang w:val="uk-UA"/>
        </w:rPr>
        <w:t>33,</w:t>
      </w:r>
      <w:r w:rsidR="00AD394D">
        <w:rPr>
          <w:lang w:val="uk-UA"/>
        </w:rPr>
        <w:t>8</w:t>
      </w:r>
      <w:r w:rsidRPr="00AF7C86">
        <w:rPr>
          <w:lang w:val="uk-UA"/>
        </w:rPr>
        <w:t xml:space="preserve"> тис.</w:t>
      </w:r>
      <w:r w:rsidR="00E43820">
        <w:rPr>
          <w:lang w:val="uk-UA"/>
        </w:rPr>
        <w:t xml:space="preserve"> </w:t>
      </w:r>
      <w:r w:rsidR="004071FF">
        <w:rPr>
          <w:lang w:val="uk-UA"/>
        </w:rPr>
        <w:t>грн</w:t>
      </w:r>
      <w:r w:rsidRPr="00AF7C86">
        <w:rPr>
          <w:lang w:val="uk-UA"/>
        </w:rPr>
        <w:t>.</w:t>
      </w:r>
    </w:p>
    <w:p w:rsidR="00BD5692" w:rsidRDefault="00BD5692" w:rsidP="0011062B">
      <w:pPr>
        <w:ind w:firstLine="567"/>
        <w:jc w:val="both"/>
        <w:rPr>
          <w:lang w:val="uk-UA"/>
        </w:rPr>
      </w:pPr>
      <w:r>
        <w:rPr>
          <w:lang w:val="uk-UA"/>
        </w:rPr>
        <w:t xml:space="preserve">Питома вага видатків даної галузі у видатках бюджету громади становить </w:t>
      </w:r>
      <w:r w:rsidR="00376E7E">
        <w:rPr>
          <w:lang w:val="uk-UA"/>
        </w:rPr>
        <w:t>7,5</w:t>
      </w:r>
      <w:r w:rsidR="005D1445">
        <w:rPr>
          <w:lang w:val="uk-UA"/>
        </w:rPr>
        <w:t>%.</w:t>
      </w:r>
    </w:p>
    <w:p w:rsidR="009A7D5D" w:rsidRDefault="009A7D5D" w:rsidP="009A7D5D">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rsidR="009A7D5D" w:rsidRDefault="009A7D5D" w:rsidP="00B91E97">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C751C9">
        <w:rPr>
          <w:lang w:val="uk-UA"/>
        </w:rPr>
        <w:t>15 767,6</w:t>
      </w:r>
      <w:r w:rsidRPr="00326DA0">
        <w:rPr>
          <w:lang w:val="uk-UA"/>
        </w:rPr>
        <w:t xml:space="preserve"> тис. грн</w:t>
      </w:r>
      <w:r>
        <w:rPr>
          <w:lang w:val="uk-UA"/>
        </w:rPr>
        <w:t xml:space="preserve">( питома вага </w:t>
      </w:r>
      <w:r w:rsidR="008555BD">
        <w:rPr>
          <w:lang w:val="uk-UA"/>
        </w:rPr>
        <w:t>8</w:t>
      </w:r>
      <w:r w:rsidR="00C751C9">
        <w:rPr>
          <w:lang w:val="uk-UA"/>
        </w:rPr>
        <w:t>5,1</w:t>
      </w:r>
      <w:r>
        <w:rPr>
          <w:lang w:val="uk-UA"/>
        </w:rPr>
        <w:t>%);</w:t>
      </w:r>
      <w:r w:rsidRPr="00AE157C">
        <w:rPr>
          <w:lang w:val="uk-UA"/>
        </w:rPr>
        <w:t xml:space="preserve"> </w:t>
      </w:r>
    </w:p>
    <w:p w:rsidR="00FA12B2" w:rsidRDefault="00FA12B2" w:rsidP="00FA12B2">
      <w:pPr>
        <w:numPr>
          <w:ilvl w:val="0"/>
          <w:numId w:val="3"/>
        </w:numPr>
        <w:autoSpaceDE w:val="0"/>
        <w:autoSpaceDN w:val="0"/>
        <w:adjustRightInd w:val="0"/>
        <w:ind w:left="0" w:firstLine="567"/>
        <w:jc w:val="both"/>
        <w:rPr>
          <w:lang w:val="uk-UA"/>
        </w:rPr>
      </w:pPr>
      <w:r>
        <w:rPr>
          <w:lang w:val="uk-UA"/>
        </w:rPr>
        <w:t>оплату комунальних послуг та енергоносіїв –  1 741,8 тис. грн( питома вага 9,4%);</w:t>
      </w:r>
    </w:p>
    <w:p w:rsidR="00FA12B2" w:rsidRPr="002901E5" w:rsidRDefault="00126EE0" w:rsidP="002901E5">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554,6 тис. грн(питома вага 3%);</w:t>
      </w:r>
    </w:p>
    <w:p w:rsidR="005E2F9B" w:rsidRDefault="005E2F9B" w:rsidP="005E2F9B">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2901E5">
        <w:rPr>
          <w:lang w:val="uk-UA"/>
        </w:rPr>
        <w:t>211,4</w:t>
      </w:r>
      <w:r>
        <w:rPr>
          <w:lang w:val="uk-UA"/>
        </w:rPr>
        <w:t xml:space="preserve"> тис. грн( питома вага </w:t>
      </w:r>
      <w:r w:rsidR="002901E5">
        <w:rPr>
          <w:lang w:val="uk-UA"/>
        </w:rPr>
        <w:t>1,1</w:t>
      </w:r>
      <w:r>
        <w:rPr>
          <w:lang w:val="uk-UA"/>
        </w:rPr>
        <w:t>%);</w:t>
      </w:r>
    </w:p>
    <w:p w:rsidR="005E2F9B" w:rsidRDefault="007340CF" w:rsidP="00DE69C3">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2F2B83">
        <w:rPr>
          <w:lang w:val="uk-UA"/>
        </w:rPr>
        <w:t>175,4</w:t>
      </w:r>
      <w:r w:rsidRPr="00AE157C">
        <w:rPr>
          <w:lang w:val="uk-UA"/>
        </w:rPr>
        <w:t xml:space="preserve"> тис. грн</w:t>
      </w:r>
      <w:r>
        <w:rPr>
          <w:lang w:val="uk-UA"/>
        </w:rPr>
        <w:t xml:space="preserve">( питома вага </w:t>
      </w:r>
      <w:r w:rsidR="002F2B83">
        <w:rPr>
          <w:lang w:val="uk-UA"/>
        </w:rPr>
        <w:t>0</w:t>
      </w:r>
      <w:r w:rsidR="004C7F9A">
        <w:rPr>
          <w:lang w:val="uk-UA"/>
        </w:rPr>
        <w:t>,</w:t>
      </w:r>
      <w:r w:rsidR="00AE5769">
        <w:rPr>
          <w:lang w:val="uk-UA"/>
        </w:rPr>
        <w:t>9</w:t>
      </w:r>
      <w:r w:rsidR="002E0711">
        <w:rPr>
          <w:lang w:val="uk-UA"/>
        </w:rPr>
        <w:t>%);</w:t>
      </w:r>
    </w:p>
    <w:p w:rsidR="00D749A1" w:rsidRPr="00841404" w:rsidRDefault="00D749A1" w:rsidP="00D749A1">
      <w:pPr>
        <w:numPr>
          <w:ilvl w:val="0"/>
          <w:numId w:val="3"/>
        </w:numPr>
        <w:autoSpaceDE w:val="0"/>
        <w:autoSpaceDN w:val="0"/>
        <w:adjustRightInd w:val="0"/>
        <w:ind w:left="0" w:firstLine="567"/>
        <w:jc w:val="both"/>
        <w:rPr>
          <w:lang w:val="uk-UA"/>
        </w:rPr>
      </w:pPr>
      <w:r>
        <w:rPr>
          <w:lang w:val="uk-UA"/>
        </w:rPr>
        <w:t>капітальні видатки – 38,8тис. грн( питома вага 0,</w:t>
      </w:r>
      <w:r w:rsidR="002346B8">
        <w:rPr>
          <w:lang w:val="uk-UA"/>
        </w:rPr>
        <w:t>3</w:t>
      </w:r>
      <w:r>
        <w:rPr>
          <w:lang w:val="uk-UA"/>
        </w:rPr>
        <w:t>%).</w:t>
      </w:r>
    </w:p>
    <w:p w:rsidR="00DE69C3" w:rsidRDefault="009A7D5D" w:rsidP="00DE69C3">
      <w:pPr>
        <w:numPr>
          <w:ilvl w:val="0"/>
          <w:numId w:val="3"/>
        </w:numPr>
        <w:autoSpaceDE w:val="0"/>
        <w:autoSpaceDN w:val="0"/>
        <w:adjustRightInd w:val="0"/>
        <w:ind w:left="0" w:firstLine="567"/>
        <w:jc w:val="both"/>
        <w:rPr>
          <w:lang w:val="uk-UA"/>
        </w:rPr>
      </w:pPr>
      <w:r>
        <w:rPr>
          <w:lang w:val="uk-UA"/>
        </w:rPr>
        <w:t xml:space="preserve">інші поточні видатки – </w:t>
      </w:r>
      <w:r w:rsidR="00C455DF">
        <w:rPr>
          <w:lang w:val="uk-UA"/>
        </w:rPr>
        <w:t>3</w:t>
      </w:r>
      <w:r w:rsidR="00FE329B">
        <w:rPr>
          <w:lang w:val="uk-UA"/>
        </w:rPr>
        <w:t>8,7</w:t>
      </w:r>
      <w:r>
        <w:rPr>
          <w:lang w:val="uk-UA"/>
        </w:rPr>
        <w:t xml:space="preserve"> тис. грн( питома вага </w:t>
      </w:r>
      <w:r w:rsidR="00FE329B">
        <w:rPr>
          <w:lang w:val="uk-UA"/>
        </w:rPr>
        <w:t>0,2</w:t>
      </w:r>
      <w:r w:rsidR="00013F3F">
        <w:rPr>
          <w:lang w:val="uk-UA"/>
        </w:rPr>
        <w:t>%).</w:t>
      </w:r>
    </w:p>
    <w:p w:rsidR="00013F3F" w:rsidRPr="00DE69C3" w:rsidRDefault="00013F3F" w:rsidP="00013F3F">
      <w:pPr>
        <w:autoSpaceDE w:val="0"/>
        <w:autoSpaceDN w:val="0"/>
        <w:adjustRightInd w:val="0"/>
        <w:ind w:left="567"/>
        <w:jc w:val="both"/>
        <w:rPr>
          <w:lang w:val="uk-UA"/>
        </w:rPr>
      </w:pPr>
    </w:p>
    <w:p w:rsidR="004C4879" w:rsidRDefault="008B4F3A" w:rsidP="002A32F4">
      <w:pPr>
        <w:jc w:val="both"/>
        <w:rPr>
          <w:lang w:val="uk-UA"/>
        </w:rPr>
      </w:pPr>
      <w:r>
        <w:rPr>
          <w:noProof/>
          <w:lang w:val="uk-UA" w:eastAsia="uk-UA"/>
        </w:rPr>
        <w:drawing>
          <wp:inline distT="0" distB="0" distL="0" distR="0" wp14:anchorId="3B6B237A" wp14:editId="29EEDF7D">
            <wp:extent cx="6120765" cy="3834765"/>
            <wp:effectExtent l="0" t="0" r="13335" b="13335"/>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E157C" w:rsidRPr="00AE157C" w:rsidRDefault="00B02AF7" w:rsidP="009A7D5D">
      <w:pPr>
        <w:autoSpaceDE w:val="0"/>
        <w:autoSpaceDN w:val="0"/>
        <w:adjustRightInd w:val="0"/>
        <w:jc w:val="both"/>
        <w:rPr>
          <w:lang w:val="uk-UA"/>
        </w:rPr>
      </w:pPr>
      <w:r>
        <w:rPr>
          <w:lang w:val="uk-UA"/>
        </w:rPr>
        <w:t xml:space="preserve">         </w:t>
      </w:r>
    </w:p>
    <w:p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05320D">
        <w:rPr>
          <w:lang w:val="uk-UA"/>
        </w:rPr>
        <w:t>12 740,8</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D47A29">
        <w:rPr>
          <w:lang w:val="uk-UA"/>
        </w:rPr>
        <w:t>340,7</w:t>
      </w:r>
      <w:r w:rsidRPr="00DE355C">
        <w:rPr>
          <w:lang w:val="uk-UA"/>
        </w:rPr>
        <w:t xml:space="preserve"> 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Pr="00DE355C">
        <w:rPr>
          <w:lang w:val="uk-UA"/>
        </w:rPr>
        <w:t xml:space="preserve">- </w:t>
      </w:r>
      <w:r w:rsidR="00D47A29">
        <w:rPr>
          <w:lang w:val="uk-UA"/>
        </w:rPr>
        <w:t>3 954,9</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D47A29">
        <w:rPr>
          <w:lang w:val="uk-UA"/>
        </w:rPr>
        <w:t>306,9</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D47A29">
        <w:rPr>
          <w:lang w:val="uk-UA"/>
        </w:rPr>
        <w:t>196,7</w:t>
      </w:r>
      <w:r w:rsidR="00965D7A">
        <w:rPr>
          <w:lang w:val="uk-UA"/>
        </w:rPr>
        <w:t xml:space="preserve"> тис. грн</w:t>
      </w:r>
      <w:r w:rsidR="001B63D9">
        <w:rPr>
          <w:lang w:val="uk-UA"/>
        </w:rPr>
        <w:t xml:space="preserve">, Фінансове управління Бучанської міської ради – </w:t>
      </w:r>
      <w:r w:rsidR="00D47A29">
        <w:rPr>
          <w:lang w:val="uk-UA"/>
        </w:rPr>
        <w:t>988,3</w:t>
      </w:r>
      <w:r w:rsidR="00966AAE">
        <w:rPr>
          <w:lang w:val="uk-UA"/>
        </w:rPr>
        <w:t xml:space="preserve"> </w:t>
      </w:r>
      <w:r w:rsidR="001B63D9">
        <w:rPr>
          <w:lang w:val="uk-UA"/>
        </w:rPr>
        <w:t>тис. грн.</w:t>
      </w:r>
    </w:p>
    <w:p w:rsidR="006E3CF2" w:rsidRPr="00A36DE5" w:rsidRDefault="006E3CF2" w:rsidP="006E3CF2">
      <w:pPr>
        <w:ind w:firstLine="709"/>
        <w:jc w:val="both"/>
        <w:rPr>
          <w:i/>
          <w:sz w:val="10"/>
          <w:szCs w:val="10"/>
          <w:u w:val="single"/>
          <w:lang w:val="uk-UA"/>
        </w:rPr>
      </w:pPr>
    </w:p>
    <w:p w:rsidR="004C0C6B" w:rsidRDefault="004C0C6B" w:rsidP="007112F0">
      <w:pPr>
        <w:ind w:firstLine="567"/>
        <w:jc w:val="both"/>
        <w:rPr>
          <w:b/>
          <w:i/>
          <w:sz w:val="25"/>
          <w:szCs w:val="25"/>
          <w:lang w:val="uk-UA"/>
        </w:rPr>
      </w:pPr>
      <w:r w:rsidRPr="005E6A0F">
        <w:rPr>
          <w:b/>
          <w:i/>
          <w:sz w:val="25"/>
          <w:szCs w:val="25"/>
          <w:lang w:val="uk-UA"/>
        </w:rPr>
        <w:t>Загальний фонд</w:t>
      </w:r>
    </w:p>
    <w:p w:rsidR="00413BE9" w:rsidRPr="00413BE9" w:rsidRDefault="00413BE9" w:rsidP="007112F0">
      <w:pPr>
        <w:ind w:firstLine="567"/>
        <w:jc w:val="both"/>
        <w:rPr>
          <w:b/>
          <w:i/>
          <w:sz w:val="10"/>
          <w:szCs w:val="10"/>
          <w:lang w:val="uk-UA"/>
        </w:rPr>
      </w:pPr>
    </w:p>
    <w:p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1F276B">
        <w:rPr>
          <w:lang w:val="uk-UA"/>
        </w:rPr>
        <w:t>17 813,6</w:t>
      </w:r>
      <w:r w:rsidR="00AE7103">
        <w:rPr>
          <w:lang w:val="uk-UA"/>
        </w:rPr>
        <w:t xml:space="preserve"> тис. грн, </w:t>
      </w:r>
      <w:r w:rsidR="007A39C4">
        <w:rPr>
          <w:lang w:val="uk-UA"/>
        </w:rPr>
        <w:t>касові видатки складають</w:t>
      </w:r>
      <w:r w:rsidR="00AE7103">
        <w:rPr>
          <w:lang w:val="uk-UA"/>
        </w:rPr>
        <w:t xml:space="preserve"> </w:t>
      </w:r>
      <w:r w:rsidR="001F276B">
        <w:rPr>
          <w:lang w:val="uk-UA"/>
        </w:rPr>
        <w:t>12 740,8</w:t>
      </w:r>
      <w:r w:rsidR="00CF24AD">
        <w:rPr>
          <w:lang w:val="uk-UA"/>
        </w:rPr>
        <w:t xml:space="preserve"> </w:t>
      </w:r>
      <w:r w:rsidR="00AE7103">
        <w:rPr>
          <w:lang w:val="uk-UA"/>
        </w:rPr>
        <w:t xml:space="preserve">тис. грн, що становить </w:t>
      </w:r>
      <w:r w:rsidR="001F276B">
        <w:rPr>
          <w:lang w:val="uk-UA"/>
        </w:rPr>
        <w:t>71,5</w:t>
      </w:r>
      <w:r w:rsidR="00AE7103">
        <w:rPr>
          <w:lang w:val="uk-UA"/>
        </w:rPr>
        <w:t>% виконання плану.</w:t>
      </w:r>
    </w:p>
    <w:p w:rsidR="00AE7103" w:rsidRDefault="00844947" w:rsidP="006E3CF2">
      <w:pPr>
        <w:ind w:firstLine="709"/>
        <w:jc w:val="both"/>
        <w:rPr>
          <w:lang w:val="uk-UA"/>
        </w:rPr>
      </w:pPr>
      <w:r>
        <w:rPr>
          <w:lang w:val="uk-UA"/>
        </w:rPr>
        <w:t>За бюджетною програмою 0160 «</w:t>
      </w:r>
      <w:r w:rsidR="00AE7103">
        <w:rPr>
          <w:lang w:val="uk-UA"/>
        </w:rPr>
        <w:t xml:space="preserve">Керівництво і управління у відповідній сфері у містах ( місті Києві), селищах, селах, територіальних громадах» при плані </w:t>
      </w:r>
      <w:r w:rsidR="007E335E">
        <w:rPr>
          <w:lang w:val="uk-UA"/>
        </w:rPr>
        <w:t>6 570,8</w:t>
      </w:r>
      <w:r w:rsidR="00AE7103">
        <w:rPr>
          <w:lang w:val="uk-UA"/>
        </w:rPr>
        <w:t xml:space="preserve"> тис. грн, ви</w:t>
      </w:r>
      <w:r w:rsidR="007A39C4">
        <w:rPr>
          <w:lang w:val="uk-UA"/>
        </w:rPr>
        <w:t>датки складають</w:t>
      </w:r>
      <w:r w:rsidR="00AE7103">
        <w:rPr>
          <w:lang w:val="uk-UA"/>
        </w:rPr>
        <w:t xml:space="preserve"> </w:t>
      </w:r>
      <w:r w:rsidR="007E335E">
        <w:rPr>
          <w:lang w:val="uk-UA"/>
        </w:rPr>
        <w:t>5 748,7</w:t>
      </w:r>
      <w:r w:rsidR="00AE7103">
        <w:rPr>
          <w:lang w:val="uk-UA"/>
        </w:rPr>
        <w:t xml:space="preserve"> тис. грн, що становить </w:t>
      </w:r>
      <w:r w:rsidR="007E335E">
        <w:rPr>
          <w:lang w:val="uk-UA"/>
        </w:rPr>
        <w:t>87,5</w:t>
      </w:r>
      <w:r w:rsidR="00AE7103">
        <w:rPr>
          <w:lang w:val="uk-UA"/>
        </w:rPr>
        <w:t>% виконання плану.</w:t>
      </w:r>
    </w:p>
    <w:p w:rsidR="006A7678" w:rsidRDefault="007E6DE2" w:rsidP="006E3CF2">
      <w:pPr>
        <w:ind w:firstLine="709"/>
        <w:jc w:val="both"/>
        <w:rPr>
          <w:lang w:val="uk-UA"/>
        </w:rPr>
      </w:pPr>
      <w:r>
        <w:rPr>
          <w:lang w:val="uk-UA"/>
        </w:rPr>
        <w:t>За бюджетною програмою 0180 «</w:t>
      </w:r>
      <w:r w:rsidR="00AE7103">
        <w:rPr>
          <w:lang w:val="uk-UA"/>
        </w:rPr>
        <w:t xml:space="preserve">Інша діяльність у сфері державного управління» при плані відповідного періоду </w:t>
      </w:r>
      <w:r w:rsidR="00203375">
        <w:rPr>
          <w:lang w:val="uk-UA"/>
        </w:rPr>
        <w:t xml:space="preserve">2 071,2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203375">
        <w:rPr>
          <w:lang w:val="uk-UA"/>
        </w:rPr>
        <w:t>1 440,9</w:t>
      </w:r>
      <w:r w:rsidR="00AE7103">
        <w:rPr>
          <w:lang w:val="uk-UA"/>
        </w:rPr>
        <w:t xml:space="preserve"> тис. грн, </w:t>
      </w:r>
      <w:r w:rsidR="00CC245B">
        <w:rPr>
          <w:lang w:val="uk-UA"/>
        </w:rPr>
        <w:t>що становить</w:t>
      </w:r>
      <w:r w:rsidR="00AE7103">
        <w:rPr>
          <w:lang w:val="uk-UA"/>
        </w:rPr>
        <w:t xml:space="preserve">  </w:t>
      </w:r>
      <w:r w:rsidR="008F3051">
        <w:rPr>
          <w:lang w:val="uk-UA"/>
        </w:rPr>
        <w:t>6</w:t>
      </w:r>
      <w:r w:rsidR="00AA3243">
        <w:rPr>
          <w:lang w:val="uk-UA"/>
        </w:rPr>
        <w:t>9,6</w:t>
      </w:r>
      <w:r w:rsidR="00AE7103">
        <w:rPr>
          <w:lang w:val="uk-UA"/>
        </w:rPr>
        <w:t xml:space="preserve">% </w:t>
      </w:r>
      <w:r w:rsidR="00CC245B">
        <w:rPr>
          <w:lang w:val="uk-UA"/>
        </w:rPr>
        <w:t xml:space="preserve">виконання плану </w:t>
      </w:r>
      <w:r w:rsidR="00965D7A">
        <w:rPr>
          <w:lang w:val="uk-UA"/>
        </w:rPr>
        <w:t>( у т. ч. по одержувачах бюджетних коштів</w:t>
      </w:r>
      <w:r w:rsidR="00CE2854">
        <w:rPr>
          <w:lang w:val="uk-UA"/>
        </w:rPr>
        <w:t>)</w:t>
      </w:r>
      <w:r w:rsidR="006A7678">
        <w:rPr>
          <w:lang w:val="uk-UA"/>
        </w:rPr>
        <w:t>:</w:t>
      </w:r>
    </w:p>
    <w:p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t>КП</w:t>
      </w:r>
      <w:r w:rsidR="00795C8A">
        <w:rPr>
          <w:rFonts w:ascii="Times New Roman" w:hAnsi="Times New Roman"/>
          <w:sz w:val="24"/>
          <w:szCs w:val="24"/>
        </w:rPr>
        <w:t xml:space="preserve"> «</w:t>
      </w:r>
      <w:r w:rsidR="00965D7A" w:rsidRPr="006A7678">
        <w:rPr>
          <w:rFonts w:ascii="Times New Roman" w:hAnsi="Times New Roman"/>
          <w:sz w:val="24"/>
          <w:szCs w:val="24"/>
        </w:rPr>
        <w:t>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AA3243">
        <w:rPr>
          <w:rFonts w:ascii="Times New Roman" w:hAnsi="Times New Roman"/>
          <w:sz w:val="24"/>
          <w:szCs w:val="24"/>
        </w:rPr>
        <w:t>211,4</w:t>
      </w:r>
      <w:r w:rsidR="006650B1">
        <w:rPr>
          <w:rFonts w:ascii="Times New Roman" w:hAnsi="Times New Roman"/>
          <w:sz w:val="24"/>
          <w:szCs w:val="24"/>
        </w:rPr>
        <w:t xml:space="preserve"> </w:t>
      </w:r>
      <w:r w:rsidRPr="006A7678">
        <w:rPr>
          <w:rFonts w:ascii="Times New Roman" w:hAnsi="Times New Roman"/>
          <w:sz w:val="24"/>
          <w:szCs w:val="24"/>
        </w:rPr>
        <w:t>тис. грн</w:t>
      </w:r>
      <w:r w:rsidR="00965D7A" w:rsidRPr="006A7678">
        <w:rPr>
          <w:rFonts w:ascii="Times New Roman" w:hAnsi="Times New Roman"/>
          <w:sz w:val="24"/>
          <w:szCs w:val="24"/>
        </w:rPr>
        <w:t>;</w:t>
      </w:r>
    </w:p>
    <w:p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КУ</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AA3243">
        <w:rPr>
          <w:rFonts w:ascii="Times New Roman" w:hAnsi="Times New Roman"/>
          <w:sz w:val="24"/>
          <w:szCs w:val="24"/>
        </w:rPr>
        <w:t>1 229,5</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rsidR="005333FC" w:rsidRPr="00413BE9" w:rsidRDefault="005333FC" w:rsidP="005333FC">
      <w:pPr>
        <w:pStyle w:val="af6"/>
        <w:ind w:left="1069"/>
        <w:jc w:val="both"/>
        <w:rPr>
          <w:rFonts w:ascii="Times New Roman" w:hAnsi="Times New Roman"/>
          <w:sz w:val="10"/>
          <w:szCs w:val="10"/>
        </w:rPr>
      </w:pPr>
    </w:p>
    <w:p w:rsidR="005333FC" w:rsidRDefault="005333FC" w:rsidP="005333FC">
      <w:pPr>
        <w:pStyle w:val="af6"/>
        <w:ind w:left="0" w:firstLine="567"/>
        <w:jc w:val="both"/>
        <w:rPr>
          <w:rFonts w:ascii="Times New Roman" w:hAnsi="Times New Roman"/>
          <w:b/>
          <w:i/>
          <w:sz w:val="25"/>
          <w:szCs w:val="25"/>
        </w:rPr>
      </w:pPr>
      <w:r w:rsidRPr="005333FC">
        <w:rPr>
          <w:rFonts w:ascii="Times New Roman" w:hAnsi="Times New Roman"/>
          <w:b/>
          <w:i/>
          <w:sz w:val="25"/>
          <w:szCs w:val="25"/>
        </w:rPr>
        <w:t>Спеціальний фонд</w:t>
      </w:r>
    </w:p>
    <w:p w:rsidR="000B4AB0" w:rsidRPr="000B4AB0" w:rsidRDefault="000B4AB0" w:rsidP="000B4AB0">
      <w:pPr>
        <w:ind w:firstLine="567"/>
        <w:jc w:val="both"/>
        <w:rPr>
          <w:lang w:val="uk-UA"/>
        </w:rPr>
      </w:pPr>
      <w:r w:rsidRPr="000B4AB0">
        <w:rPr>
          <w:lang w:val="uk-UA"/>
        </w:rPr>
        <w:t xml:space="preserve">Видатки спеціального  фонду в галузі «Державне управління» за  </w:t>
      </w:r>
      <w:r w:rsidRPr="000B4AB0">
        <w:rPr>
          <w:lang w:val="en-US"/>
        </w:rPr>
        <w:t>I</w:t>
      </w:r>
      <w:r w:rsidRPr="000B4AB0">
        <w:t xml:space="preserve"> </w:t>
      </w:r>
      <w:r w:rsidRPr="000B4AB0">
        <w:rPr>
          <w:lang w:val="uk-UA"/>
        </w:rPr>
        <w:t>квартал 2023 року  склали 38,8  тис. грн при уточненому плані 117,0 тис. грн, що становить 33,2 % виконання</w:t>
      </w:r>
      <w:r w:rsidRPr="000B4AB0">
        <w:rPr>
          <w:color w:val="FF0000"/>
          <w:lang w:val="uk-UA"/>
        </w:rPr>
        <w:t xml:space="preserve">. </w:t>
      </w:r>
    </w:p>
    <w:p w:rsidR="000B4AB0" w:rsidRPr="000B4AB0" w:rsidRDefault="000B4AB0" w:rsidP="000B4AB0">
      <w:pPr>
        <w:ind w:firstLine="567"/>
        <w:jc w:val="both"/>
        <w:rPr>
          <w:lang w:val="uk-UA"/>
        </w:rPr>
      </w:pPr>
      <w:r w:rsidRPr="000B4AB0">
        <w:rPr>
          <w:lang w:val="uk-UA"/>
        </w:rPr>
        <w:t xml:space="preserve">За бюджетною </w:t>
      </w:r>
      <w:r w:rsidR="0004238F">
        <w:rPr>
          <w:lang w:val="uk-UA"/>
        </w:rPr>
        <w:t>програмою 0160 «</w:t>
      </w:r>
      <w:r w:rsidRPr="000B4AB0">
        <w:rPr>
          <w:lang w:val="uk-UA"/>
        </w:rPr>
        <w:t xml:space="preserve">Керівництво і управління у відповідній сфері у містах (місті Києві), селищах, селах, територіальних громадах» по головному розпоряднику коштів  Відділу культури, національностей та релігій Бучанської міської ради при уточненому плані 38,8 тис. грн  використано 38,8 тис. грн, що становить 100 % виконання плану. Бюджетні кошти використані на придбання комплекту охоронної сигналізації для охорони адмінбудівлі головного розпорядника </w:t>
      </w:r>
    </w:p>
    <w:p w:rsidR="000B4AB0" w:rsidRPr="000B4AB0" w:rsidRDefault="000B4AB0" w:rsidP="000B4AB0">
      <w:pPr>
        <w:ind w:firstLine="567"/>
        <w:jc w:val="both"/>
        <w:rPr>
          <w:sz w:val="4"/>
          <w:szCs w:val="4"/>
          <w:lang w:val="uk-UA"/>
        </w:rPr>
      </w:pPr>
    </w:p>
    <w:p w:rsidR="00123729" w:rsidRPr="00123729" w:rsidRDefault="00123729" w:rsidP="00A53936">
      <w:pPr>
        <w:jc w:val="both"/>
        <w:rPr>
          <w:color w:val="FF0000"/>
          <w:sz w:val="16"/>
          <w:szCs w:val="16"/>
          <w:lang w:val="uk-UA"/>
        </w:rPr>
      </w:pPr>
    </w:p>
    <w:p w:rsidR="00DE355C" w:rsidRDefault="00A53936" w:rsidP="00A53936">
      <w:pPr>
        <w:jc w:val="both"/>
        <w:rPr>
          <w:lang w:val="uk-UA"/>
        </w:rPr>
      </w:pPr>
      <w:r w:rsidRPr="00C13CE2">
        <w:rPr>
          <w:color w:val="FF0000"/>
          <w:lang w:val="uk-UA"/>
        </w:rPr>
        <w:t xml:space="preserve">           </w:t>
      </w:r>
      <w:r w:rsidR="00DE355C" w:rsidRPr="007A7AC2">
        <w:rPr>
          <w:lang w:val="uk-UA"/>
        </w:rPr>
        <w:t>Штатна чисельність</w:t>
      </w:r>
      <w:r w:rsidR="00917945">
        <w:rPr>
          <w:lang w:val="uk-UA"/>
        </w:rPr>
        <w:t xml:space="preserve"> працівників</w:t>
      </w:r>
      <w:r w:rsidR="00DE355C" w:rsidRPr="007A7AC2">
        <w:rPr>
          <w:lang w:val="uk-UA"/>
        </w:rPr>
        <w:t xml:space="preserve"> органів місцевого самоврядування складає </w:t>
      </w:r>
      <w:r w:rsidR="00376A8C" w:rsidRPr="00A10B60">
        <w:rPr>
          <w:lang w:val="uk-UA"/>
        </w:rPr>
        <w:t>2</w:t>
      </w:r>
      <w:r w:rsidR="009C78E6" w:rsidRPr="00A10B60">
        <w:rPr>
          <w:lang w:val="uk-UA"/>
        </w:rPr>
        <w:t>2</w:t>
      </w:r>
      <w:r w:rsidR="00B041F4">
        <w:rPr>
          <w:lang w:val="uk-UA"/>
        </w:rPr>
        <w:t>8</w:t>
      </w:r>
      <w:r w:rsidR="009C78E6" w:rsidRPr="00A10B60">
        <w:rPr>
          <w:lang w:val="uk-UA"/>
        </w:rPr>
        <w:t>,5</w:t>
      </w:r>
      <w:r w:rsidR="00843680" w:rsidRPr="00A10B60">
        <w:rPr>
          <w:lang w:val="uk-UA"/>
        </w:rPr>
        <w:t xml:space="preserve"> </w:t>
      </w:r>
      <w:r w:rsidR="00DE355C" w:rsidRPr="007A7AC2">
        <w:rPr>
          <w:lang w:val="uk-UA"/>
        </w:rPr>
        <w:t xml:space="preserve">одиниць, в тому </w:t>
      </w:r>
      <w:r w:rsidR="0027452C" w:rsidRPr="007A7AC2">
        <w:rPr>
          <w:lang w:val="uk-UA"/>
        </w:rPr>
        <w:t xml:space="preserve">числі: Бучанська міська рада – </w:t>
      </w:r>
      <w:r w:rsidR="00376A8C" w:rsidRPr="007A7AC2">
        <w:rPr>
          <w:lang w:val="uk-UA"/>
        </w:rPr>
        <w:t>1</w:t>
      </w:r>
      <w:r w:rsidR="00041CCE">
        <w:rPr>
          <w:lang w:val="uk-UA"/>
        </w:rPr>
        <w:t>3</w:t>
      </w:r>
      <w:r w:rsidR="009C78E6">
        <w:rPr>
          <w:lang w:val="uk-UA"/>
        </w:rPr>
        <w:t>8</w:t>
      </w:r>
      <w:r w:rsidR="005667B4" w:rsidRPr="007A7AC2">
        <w:rPr>
          <w:lang w:val="uk-UA"/>
        </w:rPr>
        <w:t xml:space="preserve"> од.</w:t>
      </w:r>
      <w:r w:rsidR="00DE355C" w:rsidRPr="007A7AC2">
        <w:rPr>
          <w:lang w:val="uk-UA"/>
        </w:rPr>
        <w:t xml:space="preserve">; </w:t>
      </w:r>
      <w:r w:rsidR="003A0581">
        <w:rPr>
          <w:lang w:val="uk-UA"/>
        </w:rPr>
        <w:t>В</w:t>
      </w:r>
      <w:r w:rsidR="00DE355C" w:rsidRPr="007A7AC2">
        <w:rPr>
          <w:lang w:val="uk-UA"/>
        </w:rPr>
        <w:t>ідділ освіти</w:t>
      </w:r>
      <w:r w:rsidR="00B85310">
        <w:rPr>
          <w:lang w:val="uk-UA"/>
        </w:rPr>
        <w:t xml:space="preserve"> Бучанської міської ради</w:t>
      </w:r>
      <w:r w:rsidR="00D7195E">
        <w:rPr>
          <w:lang w:val="uk-UA"/>
        </w:rPr>
        <w:t xml:space="preserve">                           </w:t>
      </w:r>
      <w:r w:rsidR="00DE355C" w:rsidRPr="007A7AC2">
        <w:rPr>
          <w:lang w:val="uk-UA"/>
        </w:rPr>
        <w:t xml:space="preserve"> – </w:t>
      </w:r>
      <w:r w:rsidR="00836DAD">
        <w:rPr>
          <w:lang w:val="uk-UA"/>
        </w:rPr>
        <w:t>5</w:t>
      </w:r>
      <w:r w:rsidR="00DE355C" w:rsidRPr="007A7AC2">
        <w:rPr>
          <w:lang w:val="uk-UA"/>
        </w:rPr>
        <w:t xml:space="preserve"> </w:t>
      </w:r>
      <w:r w:rsidR="005667B4" w:rsidRPr="007A7AC2">
        <w:rPr>
          <w:lang w:val="uk-UA"/>
        </w:rPr>
        <w:t>од.</w:t>
      </w:r>
      <w:r w:rsidR="00DE355C" w:rsidRPr="007A7AC2">
        <w:rPr>
          <w:lang w:val="uk-UA"/>
        </w:rPr>
        <w:t xml:space="preserve">; </w:t>
      </w:r>
      <w:r w:rsidR="00C05D77">
        <w:rPr>
          <w:lang w:val="uk-UA"/>
        </w:rPr>
        <w:t>У</w:t>
      </w:r>
      <w:r w:rsidR="00DE355C" w:rsidRPr="007A7AC2">
        <w:rPr>
          <w:lang w:val="uk-UA"/>
        </w:rPr>
        <w:t xml:space="preserve">правління </w:t>
      </w:r>
      <w:r w:rsidR="007A7AC2" w:rsidRPr="007A7AC2">
        <w:rPr>
          <w:lang w:val="uk-UA"/>
        </w:rPr>
        <w:t>соціальної політики Бучанської міської ради</w:t>
      </w:r>
      <w:r w:rsidR="009C78E6">
        <w:rPr>
          <w:lang w:val="uk-UA"/>
        </w:rPr>
        <w:t xml:space="preserve"> – 60</w:t>
      </w:r>
      <w:r w:rsidR="0027452C" w:rsidRPr="007A7AC2">
        <w:rPr>
          <w:lang w:val="uk-UA"/>
        </w:rPr>
        <w:t xml:space="preserve"> </w:t>
      </w:r>
      <w:r w:rsidR="005667B4" w:rsidRPr="007A7AC2">
        <w:rPr>
          <w:lang w:val="uk-UA"/>
        </w:rPr>
        <w:t>од.</w:t>
      </w:r>
      <w:r w:rsidR="0027452C" w:rsidRPr="007A7AC2">
        <w:rPr>
          <w:lang w:val="uk-UA"/>
        </w:rPr>
        <w:t xml:space="preserve">, </w:t>
      </w:r>
      <w:r w:rsidR="00C05D77">
        <w:rPr>
          <w:lang w:val="uk-UA"/>
        </w:rPr>
        <w:t>В</w:t>
      </w:r>
      <w:r w:rsidR="0075397F" w:rsidRPr="007A7AC2">
        <w:rPr>
          <w:lang w:val="uk-UA"/>
        </w:rPr>
        <w:t>ідділ культури, національностей  та релігі</w:t>
      </w:r>
      <w:r w:rsidR="001111E6">
        <w:rPr>
          <w:lang w:val="uk-UA"/>
        </w:rPr>
        <w:t>й</w:t>
      </w:r>
      <w:r w:rsidR="0075397F" w:rsidRPr="007A7AC2">
        <w:rPr>
          <w:lang w:val="uk-UA"/>
        </w:rPr>
        <w:t xml:space="preserve"> Бучанської міської рад – </w:t>
      </w:r>
      <w:r w:rsidR="00B041F4">
        <w:rPr>
          <w:lang w:val="uk-UA"/>
        </w:rPr>
        <w:t>7</w:t>
      </w:r>
      <w:r w:rsidR="0075397F" w:rsidRPr="007A7AC2">
        <w:rPr>
          <w:lang w:val="uk-UA"/>
        </w:rPr>
        <w:t xml:space="preserve">,5 </w:t>
      </w:r>
      <w:r w:rsidR="005667B4" w:rsidRPr="007A7AC2">
        <w:rPr>
          <w:lang w:val="uk-UA"/>
        </w:rPr>
        <w:t>од.</w:t>
      </w:r>
      <w:r w:rsidR="0075397F" w:rsidRPr="007A7AC2">
        <w:rPr>
          <w:lang w:val="uk-UA"/>
        </w:rPr>
        <w:t xml:space="preserve">; </w:t>
      </w:r>
      <w:r w:rsidR="00C05D77">
        <w:rPr>
          <w:lang w:val="uk-UA"/>
        </w:rPr>
        <w:t>В</w:t>
      </w:r>
      <w:r w:rsidR="0027452C" w:rsidRPr="007A7AC2">
        <w:rPr>
          <w:lang w:val="uk-UA"/>
        </w:rPr>
        <w:t>ідділ молоді та спорту</w:t>
      </w:r>
      <w:r w:rsidR="00B85310">
        <w:rPr>
          <w:lang w:val="uk-UA"/>
        </w:rPr>
        <w:t xml:space="preserve"> Бучанської міської ради</w:t>
      </w:r>
      <w:r w:rsidR="0027452C" w:rsidRPr="007A7AC2">
        <w:rPr>
          <w:lang w:val="uk-UA"/>
        </w:rPr>
        <w:t xml:space="preserve"> </w:t>
      </w:r>
      <w:r w:rsidR="0063465E" w:rsidRPr="007A7AC2">
        <w:rPr>
          <w:lang w:val="uk-UA"/>
        </w:rPr>
        <w:t>–</w:t>
      </w:r>
      <w:r w:rsidR="0027452C" w:rsidRPr="007A7AC2">
        <w:rPr>
          <w:lang w:val="uk-UA"/>
        </w:rPr>
        <w:t xml:space="preserve"> </w:t>
      </w:r>
      <w:r w:rsidR="00B041F4">
        <w:rPr>
          <w:lang w:val="uk-UA"/>
        </w:rPr>
        <w:t>4</w:t>
      </w:r>
      <w:r w:rsidR="005667B4" w:rsidRPr="007A7AC2">
        <w:rPr>
          <w:lang w:val="uk-UA"/>
        </w:rPr>
        <w:t xml:space="preserve"> од.</w:t>
      </w:r>
      <w:r w:rsidR="007A7AC2" w:rsidRPr="007A7AC2">
        <w:rPr>
          <w:lang w:val="uk-UA"/>
        </w:rPr>
        <w:t xml:space="preserve">, </w:t>
      </w:r>
      <w:r w:rsidR="00B553B0">
        <w:rPr>
          <w:lang w:val="uk-UA"/>
        </w:rPr>
        <w:t>Ф</w:t>
      </w:r>
      <w:r w:rsidR="007A7AC2" w:rsidRPr="007A7AC2">
        <w:rPr>
          <w:lang w:val="uk-UA"/>
        </w:rPr>
        <w:t xml:space="preserve">інансове управління </w:t>
      </w:r>
      <w:r w:rsidR="00B553B0">
        <w:rPr>
          <w:lang w:val="uk-UA"/>
        </w:rPr>
        <w:t xml:space="preserve">Бучанської міської ради </w:t>
      </w:r>
      <w:r w:rsidR="007A7AC2" w:rsidRPr="007A7AC2">
        <w:rPr>
          <w:lang w:val="uk-UA"/>
        </w:rPr>
        <w:t>– 14 одиниць.</w:t>
      </w:r>
    </w:p>
    <w:p w:rsidR="00905F6E" w:rsidRPr="00905F6E" w:rsidRDefault="00905F6E" w:rsidP="00A53936">
      <w:pPr>
        <w:jc w:val="both"/>
        <w:rPr>
          <w:sz w:val="10"/>
          <w:szCs w:val="10"/>
          <w:lang w:val="uk-UA"/>
        </w:rPr>
      </w:pPr>
    </w:p>
    <w:p w:rsidR="000258D2" w:rsidRPr="00371381" w:rsidRDefault="00932929" w:rsidP="007112F0">
      <w:pPr>
        <w:ind w:firstLine="567"/>
        <w:jc w:val="both"/>
        <w:rPr>
          <w:lang w:val="uk-UA"/>
        </w:rPr>
      </w:pPr>
      <w:r w:rsidRPr="00371381">
        <w:rPr>
          <w:lang w:val="uk-UA"/>
        </w:rPr>
        <w:t xml:space="preserve">Кредиторська заборгованість </w:t>
      </w:r>
      <w:r w:rsidR="005070D2">
        <w:rPr>
          <w:lang w:val="uk-UA"/>
        </w:rPr>
        <w:t>на кінець звітного періоду</w:t>
      </w:r>
      <w:r w:rsidR="005D6D88">
        <w:rPr>
          <w:lang w:val="uk-UA"/>
        </w:rPr>
        <w:t xml:space="preserve"> по загальному фонду</w:t>
      </w:r>
      <w:r w:rsidR="005070D2">
        <w:rPr>
          <w:lang w:val="uk-UA"/>
        </w:rPr>
        <w:t xml:space="preserve"> складає</w:t>
      </w:r>
      <w:r w:rsidR="00905F6E">
        <w:rPr>
          <w:lang w:val="uk-UA"/>
        </w:rPr>
        <w:t xml:space="preserve"> </w:t>
      </w:r>
      <w:r w:rsidR="00FF305F">
        <w:rPr>
          <w:lang w:val="uk-UA"/>
        </w:rPr>
        <w:t xml:space="preserve"> </w:t>
      </w:r>
      <w:r w:rsidR="007E6DE2">
        <w:rPr>
          <w:lang w:val="uk-UA"/>
        </w:rPr>
        <w:t>62,3</w:t>
      </w:r>
      <w:r w:rsidR="00FF305F">
        <w:rPr>
          <w:lang w:val="uk-UA"/>
        </w:rPr>
        <w:t xml:space="preserve"> </w:t>
      </w:r>
      <w:r w:rsidR="005070D2">
        <w:rPr>
          <w:lang w:val="uk-UA"/>
        </w:rPr>
        <w:t>тис. грн</w:t>
      </w:r>
      <w:r w:rsidR="00B16F9A">
        <w:rPr>
          <w:lang w:val="uk-UA"/>
        </w:rPr>
        <w:t>.</w:t>
      </w:r>
    </w:p>
    <w:p w:rsidR="00D12A27" w:rsidRPr="000E23B1" w:rsidRDefault="00D12A27" w:rsidP="00D008B5">
      <w:pPr>
        <w:autoSpaceDE w:val="0"/>
        <w:autoSpaceDN w:val="0"/>
        <w:adjustRightInd w:val="0"/>
        <w:ind w:firstLine="709"/>
        <w:jc w:val="center"/>
        <w:rPr>
          <w:b/>
          <w:i/>
          <w:sz w:val="20"/>
          <w:szCs w:val="20"/>
          <w:u w:val="single"/>
          <w:lang w:val="uk-UA"/>
        </w:rPr>
      </w:pPr>
    </w:p>
    <w:p w:rsidR="001F1007"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0A5B65">
      <w:pPr>
        <w:ind w:firstLine="567"/>
        <w:jc w:val="both"/>
        <w:rPr>
          <w:lang w:val="uk-UA"/>
        </w:rPr>
      </w:pPr>
      <w:r w:rsidRPr="00DE355C">
        <w:rPr>
          <w:lang w:val="uk-UA"/>
        </w:rPr>
        <w:t>Протягом</w:t>
      </w:r>
      <w:r>
        <w:rPr>
          <w:lang w:val="uk-UA"/>
        </w:rPr>
        <w:t xml:space="preserve"> </w:t>
      </w:r>
      <w:r w:rsidR="00014E91">
        <w:rPr>
          <w:lang w:val="en-US"/>
        </w:rPr>
        <w:t>I</w:t>
      </w:r>
      <w:r w:rsidR="00014E91" w:rsidRPr="00014E91">
        <w:t xml:space="preserve"> </w:t>
      </w:r>
      <w:r w:rsidR="00014E91">
        <w:rPr>
          <w:lang w:val="uk-UA"/>
        </w:rPr>
        <w:t xml:space="preserve">кварталу </w:t>
      </w:r>
      <w:r>
        <w:rPr>
          <w:lang w:val="uk-UA"/>
        </w:rPr>
        <w:t>2</w:t>
      </w:r>
      <w:r w:rsidRPr="00DE355C">
        <w:rPr>
          <w:lang w:val="uk-UA"/>
        </w:rPr>
        <w:t>0</w:t>
      </w:r>
      <w:r>
        <w:rPr>
          <w:lang w:val="uk-UA"/>
        </w:rPr>
        <w:t>2</w:t>
      </w:r>
      <w:r w:rsidR="00014E91">
        <w:rPr>
          <w:lang w:val="uk-UA"/>
        </w:rPr>
        <w:t>3</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6939E2">
        <w:rPr>
          <w:lang w:val="uk-UA"/>
        </w:rPr>
        <w:t>102 423,6</w:t>
      </w:r>
      <w:r w:rsidRPr="00DE355C">
        <w:rPr>
          <w:lang w:val="uk-UA"/>
        </w:rPr>
        <w:t xml:space="preserve"> тис. грн, у тому числі:</w:t>
      </w:r>
    </w:p>
    <w:p w:rsidR="00A34082" w:rsidRPr="009D226F" w:rsidRDefault="00A34082" w:rsidP="000A5B65">
      <w:pPr>
        <w:numPr>
          <w:ilvl w:val="0"/>
          <w:numId w:val="2"/>
        </w:numPr>
        <w:ind w:left="0" w:firstLine="567"/>
        <w:jc w:val="both"/>
        <w:rPr>
          <w:lang w:val="uk-UA"/>
        </w:rPr>
      </w:pPr>
      <w:r w:rsidRPr="009D226F">
        <w:rPr>
          <w:lang w:val="uk-UA"/>
        </w:rPr>
        <w:t xml:space="preserve">за рахунок освітньої субвенції з державного бюджету –  </w:t>
      </w:r>
      <w:r w:rsidR="003F755D">
        <w:rPr>
          <w:lang w:val="uk-UA"/>
        </w:rPr>
        <w:t>32 931,2</w:t>
      </w:r>
      <w:r w:rsidRPr="007F605C">
        <w:rPr>
          <w:color w:val="FF0000"/>
          <w:lang w:val="uk-UA"/>
        </w:rPr>
        <w:t xml:space="preserve"> </w:t>
      </w:r>
      <w:r w:rsidRPr="009D226F">
        <w:rPr>
          <w:lang w:val="uk-UA"/>
        </w:rPr>
        <w:t xml:space="preserve">тис. грн; </w:t>
      </w:r>
    </w:p>
    <w:p w:rsidR="005A2971" w:rsidRPr="009D226F" w:rsidRDefault="00A34082" w:rsidP="000A5B65">
      <w:pPr>
        <w:numPr>
          <w:ilvl w:val="0"/>
          <w:numId w:val="2"/>
        </w:numPr>
        <w:ind w:left="0" w:firstLine="567"/>
        <w:jc w:val="both"/>
        <w:rPr>
          <w:lang w:val="uk-UA"/>
        </w:rPr>
      </w:pPr>
      <w:r w:rsidRPr="009D226F">
        <w:rPr>
          <w:lang w:val="uk-UA"/>
        </w:rPr>
        <w:t xml:space="preserve">за рахунок коштів місцевого бюджету – </w:t>
      </w:r>
      <w:r w:rsidR="003F755D">
        <w:rPr>
          <w:lang w:val="uk-UA"/>
        </w:rPr>
        <w:t>68 323,4</w:t>
      </w:r>
      <w:r w:rsidRPr="007F605C">
        <w:rPr>
          <w:color w:val="FF0000"/>
          <w:lang w:val="uk-UA"/>
        </w:rPr>
        <w:t xml:space="preserve"> </w:t>
      </w:r>
      <w:r w:rsidR="005A2971" w:rsidRPr="009D226F">
        <w:rPr>
          <w:lang w:val="uk-UA"/>
        </w:rPr>
        <w:t>тис. грн;</w:t>
      </w:r>
    </w:p>
    <w:p w:rsidR="00A34082" w:rsidRDefault="00A34082" w:rsidP="000A5B65">
      <w:pPr>
        <w:numPr>
          <w:ilvl w:val="0"/>
          <w:numId w:val="2"/>
        </w:numPr>
        <w:ind w:left="0" w:firstLine="567"/>
        <w:jc w:val="both"/>
        <w:rPr>
          <w:lang w:val="uk-UA"/>
        </w:rPr>
      </w:pPr>
      <w:r w:rsidRPr="00E82B43">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w:t>
      </w:r>
      <w:r w:rsidR="005915E2">
        <w:rPr>
          <w:lang w:val="uk-UA"/>
        </w:rPr>
        <w:t xml:space="preserve"> – 617,0 тис. грн та </w:t>
      </w:r>
      <w:r w:rsidRPr="00E82B43">
        <w:rPr>
          <w:lang w:val="uk-UA"/>
        </w:rPr>
        <w:t xml:space="preserve"> приватні школи</w:t>
      </w:r>
      <w:r w:rsidR="005915E2">
        <w:rPr>
          <w:lang w:val="uk-UA"/>
        </w:rPr>
        <w:t xml:space="preserve"> – 412,1 тис. грн</w:t>
      </w:r>
      <w:r w:rsidRPr="00E82B43">
        <w:rPr>
          <w:lang w:val="uk-UA"/>
        </w:rPr>
        <w:t xml:space="preserve">) -  </w:t>
      </w:r>
      <w:r w:rsidR="005915E2">
        <w:rPr>
          <w:lang w:val="uk-UA"/>
        </w:rPr>
        <w:t>1 029,1</w:t>
      </w:r>
      <w:r w:rsidRPr="007F605C">
        <w:rPr>
          <w:color w:val="FF0000"/>
          <w:lang w:val="uk-UA"/>
        </w:rPr>
        <w:t xml:space="preserve"> </w:t>
      </w:r>
      <w:r w:rsidRPr="00E82B43">
        <w:rPr>
          <w:lang w:val="uk-UA"/>
        </w:rPr>
        <w:t>тис. грн;</w:t>
      </w:r>
    </w:p>
    <w:p w:rsidR="000A5B65" w:rsidRDefault="00943166" w:rsidP="000A5B65">
      <w:pPr>
        <w:numPr>
          <w:ilvl w:val="0"/>
          <w:numId w:val="2"/>
        </w:numPr>
        <w:ind w:left="0" w:firstLine="567"/>
        <w:jc w:val="both"/>
        <w:rPr>
          <w:lang w:val="uk-UA"/>
        </w:rPr>
      </w:pPr>
      <w:r>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005520E7">
        <w:rPr>
          <w:lang w:val="uk-UA"/>
        </w:rPr>
        <w:t xml:space="preserve">          (</w:t>
      </w:r>
      <w:r>
        <w:rPr>
          <w:lang w:val="uk-UA"/>
        </w:rPr>
        <w:t xml:space="preserve">інклюзія) </w:t>
      </w:r>
      <w:r w:rsidR="004A1877">
        <w:rPr>
          <w:lang w:val="uk-UA"/>
        </w:rPr>
        <w:t>–</w:t>
      </w:r>
      <w:r>
        <w:rPr>
          <w:lang w:val="uk-UA"/>
        </w:rPr>
        <w:t xml:space="preserve"> </w:t>
      </w:r>
      <w:r w:rsidR="004C3EAD">
        <w:rPr>
          <w:lang w:val="uk-UA"/>
        </w:rPr>
        <w:t>139,9</w:t>
      </w:r>
      <w:r w:rsidR="004A1877">
        <w:rPr>
          <w:lang w:val="uk-UA"/>
        </w:rPr>
        <w:t xml:space="preserve"> тис.</w:t>
      </w:r>
      <w:r w:rsidR="008C37EA">
        <w:rPr>
          <w:lang w:val="uk-UA"/>
        </w:rPr>
        <w:t xml:space="preserve"> г</w:t>
      </w:r>
      <w:r w:rsidR="000A5B65">
        <w:rPr>
          <w:lang w:val="uk-UA"/>
        </w:rPr>
        <w:t>рн.</w:t>
      </w:r>
    </w:p>
    <w:p w:rsidR="00BC304A" w:rsidRDefault="00114147" w:rsidP="00D57512">
      <w:pPr>
        <w:jc w:val="both"/>
        <w:rPr>
          <w:lang w:val="uk-UA"/>
        </w:rPr>
      </w:pPr>
      <w:r>
        <w:rPr>
          <w:noProof/>
          <w:lang w:val="uk-UA" w:eastAsia="uk-UA"/>
        </w:rPr>
        <w:drawing>
          <wp:inline distT="0" distB="0" distL="0" distR="0" wp14:anchorId="56E597A0" wp14:editId="21D15E72">
            <wp:extent cx="6120765" cy="3771900"/>
            <wp:effectExtent l="0" t="0" r="1333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81BCB" w:rsidRDefault="00781BCB" w:rsidP="003F59FD">
      <w:pPr>
        <w:ind w:firstLine="567"/>
        <w:jc w:val="both"/>
        <w:rPr>
          <w:lang w:val="uk-UA"/>
        </w:rPr>
      </w:pPr>
    </w:p>
    <w:p w:rsidR="003A0965" w:rsidRDefault="00A34082" w:rsidP="003F59FD">
      <w:pPr>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EC3416">
        <w:rPr>
          <w:lang w:val="uk-UA"/>
        </w:rPr>
        <w:t>84,7</w:t>
      </w:r>
      <w:r w:rsidR="001F5901">
        <w:rPr>
          <w:lang w:val="uk-UA"/>
        </w:rPr>
        <w:t>%</w:t>
      </w:r>
      <w:r w:rsidRPr="000A04AC">
        <w:rPr>
          <w:lang w:val="uk-UA"/>
        </w:rPr>
        <w:t xml:space="preserve"> (уточнений план </w:t>
      </w:r>
      <w:r w:rsidR="00EC3416">
        <w:rPr>
          <w:lang w:val="uk-UA"/>
        </w:rPr>
        <w:t>86 694,6</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касові видатки </w:t>
      </w:r>
      <w:r w:rsidR="00EC3416">
        <w:rPr>
          <w:lang w:val="uk-UA"/>
        </w:rPr>
        <w:t>73 405,6</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по спеціальному фонду </w:t>
      </w:r>
      <w:r w:rsidR="0002686D">
        <w:rPr>
          <w:lang w:val="uk-UA"/>
        </w:rPr>
        <w:t>81,8</w:t>
      </w:r>
      <w:r w:rsidRPr="000A04AC">
        <w:rPr>
          <w:lang w:val="uk-UA"/>
        </w:rPr>
        <w:t xml:space="preserve">%     (уточнений план </w:t>
      </w:r>
      <w:r w:rsidR="0002686D">
        <w:rPr>
          <w:lang w:val="uk-UA"/>
        </w:rPr>
        <w:t>40 738,3</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E978C3">
        <w:rPr>
          <w:lang w:val="uk-UA"/>
        </w:rPr>
        <w:t>29 017,9</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w:t>
      </w:r>
      <w:r w:rsidR="00716E13">
        <w:rPr>
          <w:lang w:val="uk-UA"/>
        </w:rPr>
        <w:t>2</w:t>
      </w:r>
      <w:r w:rsidR="0057063A" w:rsidRPr="000A04AC">
        <w:rPr>
          <w:lang w:val="uk-UA"/>
        </w:rPr>
        <w:t xml:space="preserve"> року видатки загального фонду з</w:t>
      </w:r>
      <w:r w:rsidR="00716E13">
        <w:rPr>
          <w:lang w:val="uk-UA"/>
        </w:rPr>
        <w:t>більшені</w:t>
      </w:r>
      <w:r w:rsidR="0057063A" w:rsidRPr="000A04AC">
        <w:rPr>
          <w:lang w:val="uk-UA"/>
        </w:rPr>
        <w:t xml:space="preserve"> на </w:t>
      </w:r>
      <w:r w:rsidR="00314801">
        <w:rPr>
          <w:lang w:val="uk-UA"/>
        </w:rPr>
        <w:t>1</w:t>
      </w:r>
      <w:r w:rsidR="00716E13">
        <w:rPr>
          <w:lang w:val="uk-UA"/>
        </w:rPr>
        <w:t> 574,3</w:t>
      </w:r>
      <w:r w:rsidR="0057063A" w:rsidRPr="000A04AC">
        <w:rPr>
          <w:lang w:val="uk-UA"/>
        </w:rPr>
        <w:t xml:space="preserve"> тис. грн, або на </w:t>
      </w:r>
      <w:r w:rsidR="00716E13">
        <w:rPr>
          <w:lang w:val="uk-UA"/>
        </w:rPr>
        <w:t>2</w:t>
      </w:r>
      <w:r w:rsidR="00314801">
        <w:rPr>
          <w:lang w:val="uk-UA"/>
        </w:rPr>
        <w:t>,2</w:t>
      </w:r>
      <w:r w:rsidR="0057063A" w:rsidRPr="000A04AC">
        <w:rPr>
          <w:lang w:val="uk-UA"/>
        </w:rPr>
        <w:t xml:space="preserve">%. </w:t>
      </w:r>
      <w:r w:rsidR="00865168" w:rsidRPr="000A04AC">
        <w:rPr>
          <w:lang w:val="uk-UA"/>
        </w:rPr>
        <w:t xml:space="preserve"> </w:t>
      </w:r>
      <w:r w:rsidR="0057063A" w:rsidRPr="000A04AC">
        <w:rPr>
          <w:lang w:val="uk-UA"/>
        </w:rPr>
        <w:t>Видатки спеціального фонду з</w:t>
      </w:r>
      <w:r w:rsidR="00621EA9">
        <w:rPr>
          <w:lang w:val="uk-UA"/>
        </w:rPr>
        <w:t>біль</w:t>
      </w:r>
      <w:r w:rsidR="0057063A" w:rsidRPr="000A04AC">
        <w:rPr>
          <w:lang w:val="uk-UA"/>
        </w:rPr>
        <w:t xml:space="preserve">шені на </w:t>
      </w:r>
      <w:r w:rsidR="00716E13">
        <w:rPr>
          <w:lang w:val="uk-UA"/>
        </w:rPr>
        <w:t>27 156,0</w:t>
      </w:r>
      <w:r w:rsidR="00214764">
        <w:rPr>
          <w:lang w:val="uk-UA"/>
        </w:rPr>
        <w:t xml:space="preserve"> </w:t>
      </w:r>
      <w:r w:rsidR="0057063A" w:rsidRPr="000A04AC">
        <w:rPr>
          <w:lang w:val="uk-UA"/>
        </w:rPr>
        <w:t xml:space="preserve">тис. грн, або на </w:t>
      </w:r>
      <w:r w:rsidR="00716E13">
        <w:rPr>
          <w:lang w:val="uk-UA"/>
        </w:rPr>
        <w:t>1 </w:t>
      </w:r>
      <w:r w:rsidR="009078F2">
        <w:rPr>
          <w:lang w:val="uk-UA"/>
        </w:rPr>
        <w:t>4</w:t>
      </w:r>
      <w:r w:rsidR="00716E13">
        <w:rPr>
          <w:lang w:val="uk-UA"/>
        </w:rPr>
        <w:t>58,5</w:t>
      </w:r>
      <w:r w:rsidR="00C87D89">
        <w:rPr>
          <w:lang w:val="uk-UA"/>
        </w:rPr>
        <w:t>%</w:t>
      </w:r>
      <w:r w:rsidR="002C5568">
        <w:rPr>
          <w:lang w:val="uk-UA"/>
        </w:rPr>
        <w:t>.</w:t>
      </w:r>
      <w:r w:rsidR="00716E13">
        <w:rPr>
          <w:lang w:val="uk-UA"/>
        </w:rPr>
        <w:t xml:space="preserve"> </w:t>
      </w:r>
      <w:r w:rsidR="00445FF7">
        <w:rPr>
          <w:lang w:val="uk-UA"/>
        </w:rPr>
        <w:t>Зріст видатків обумовлений великим обсягом відновлювальних робіт по освітнім закладам після деокупації громади.</w:t>
      </w:r>
    </w:p>
    <w:p w:rsidR="004C0D53" w:rsidRDefault="008B789F" w:rsidP="003F59FD">
      <w:pPr>
        <w:ind w:firstLine="567"/>
        <w:jc w:val="both"/>
        <w:rPr>
          <w:lang w:val="uk-UA"/>
        </w:rPr>
      </w:pPr>
      <w:r>
        <w:rPr>
          <w:lang w:val="uk-UA"/>
        </w:rPr>
        <w:t>Питома вага видатків даної галузі у видатках бюджету громади становить 41,</w:t>
      </w:r>
      <w:r w:rsidR="005B6BE7">
        <w:rPr>
          <w:lang w:val="uk-UA"/>
        </w:rPr>
        <w:t>7</w:t>
      </w:r>
      <w:r>
        <w:rPr>
          <w:lang w:val="uk-UA"/>
        </w:rPr>
        <w:t>%.</w:t>
      </w:r>
    </w:p>
    <w:p w:rsidR="005B6258" w:rsidRPr="0081301B" w:rsidRDefault="005B6258" w:rsidP="007112F0">
      <w:pPr>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rsidR="005B6258" w:rsidRDefault="005B6258"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заробітну плату з нарахуваннями на неї – </w:t>
      </w:r>
      <w:r w:rsidR="003F6A37">
        <w:rPr>
          <w:rFonts w:ascii="Times New Roman" w:eastAsia="Times New Roman" w:hAnsi="Times New Roman"/>
          <w:sz w:val="24"/>
          <w:szCs w:val="24"/>
          <w:lang w:eastAsia="ru-RU"/>
        </w:rPr>
        <w:t>66 776,6</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w:t>
      </w:r>
      <w:r w:rsidR="003F6A37">
        <w:rPr>
          <w:rFonts w:ascii="Times New Roman" w:eastAsia="Times New Roman" w:hAnsi="Times New Roman"/>
          <w:sz w:val="24"/>
          <w:szCs w:val="24"/>
          <w:lang w:eastAsia="ru-RU"/>
        </w:rPr>
        <w:t>65,2</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810206" w:rsidRPr="00F0570F" w:rsidRDefault="00810206" w:rsidP="0081020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Pr>
          <w:rFonts w:ascii="Times New Roman" w:eastAsia="Times New Roman" w:hAnsi="Times New Roman"/>
          <w:sz w:val="24"/>
          <w:szCs w:val="24"/>
          <w:lang w:eastAsia="ru-RU"/>
        </w:rPr>
        <w:t>17 971,3</w:t>
      </w:r>
      <w:r w:rsidR="006770A4">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 питома вага </w:t>
      </w:r>
      <w:r w:rsidR="006770A4">
        <w:rPr>
          <w:rFonts w:ascii="Times New Roman" w:eastAsia="Times New Roman" w:hAnsi="Times New Roman"/>
          <w:sz w:val="24"/>
          <w:szCs w:val="24"/>
          <w:lang w:eastAsia="ru-RU"/>
        </w:rPr>
        <w:t>1</w:t>
      </w:r>
      <w:r>
        <w:rPr>
          <w:rFonts w:ascii="Times New Roman" w:eastAsia="Times New Roman" w:hAnsi="Times New Roman"/>
          <w:sz w:val="24"/>
          <w:szCs w:val="24"/>
          <w:lang w:eastAsia="ru-RU"/>
        </w:rPr>
        <w:t>7</w:t>
      </w:r>
      <w:r w:rsidR="006770A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p>
    <w:p w:rsidR="00940100" w:rsidRPr="00163907" w:rsidRDefault="00940100" w:rsidP="00940100">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Pr>
          <w:rFonts w:ascii="Times New Roman" w:eastAsia="Times New Roman" w:hAnsi="Times New Roman"/>
          <w:sz w:val="24"/>
          <w:szCs w:val="24"/>
          <w:lang w:eastAsia="ru-RU"/>
        </w:rPr>
        <w:t>11 161,0</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питома вага 10,9%)</w:t>
      </w:r>
      <w:r w:rsidRPr="0081301B">
        <w:rPr>
          <w:rFonts w:ascii="Times New Roman" w:eastAsia="Times New Roman" w:hAnsi="Times New Roman"/>
          <w:sz w:val="24"/>
          <w:szCs w:val="24"/>
          <w:lang w:eastAsia="ru-RU"/>
        </w:rPr>
        <w:t>;</w:t>
      </w:r>
    </w:p>
    <w:p w:rsidR="005B6258" w:rsidRDefault="005B6258"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EC6CD0">
        <w:rPr>
          <w:rFonts w:ascii="Times New Roman" w:eastAsia="Times New Roman" w:hAnsi="Times New Roman"/>
          <w:sz w:val="24"/>
          <w:szCs w:val="24"/>
          <w:lang w:eastAsia="ru-RU"/>
        </w:rPr>
        <w:t>3</w:t>
      </w:r>
      <w:r w:rsidR="0085128B">
        <w:rPr>
          <w:rFonts w:ascii="Times New Roman" w:eastAsia="Times New Roman" w:hAnsi="Times New Roman"/>
          <w:sz w:val="24"/>
          <w:szCs w:val="24"/>
          <w:lang w:eastAsia="ru-RU"/>
        </w:rPr>
        <w:t> 717,</w:t>
      </w:r>
      <w:r w:rsidR="00D72E57">
        <w:rPr>
          <w:rFonts w:ascii="Times New Roman" w:eastAsia="Times New Roman" w:hAnsi="Times New Roman"/>
          <w:sz w:val="24"/>
          <w:szCs w:val="24"/>
          <w:lang w:eastAsia="ru-RU"/>
        </w:rPr>
        <w:t>3</w:t>
      </w:r>
      <w:r w:rsidR="00940736" w:rsidRPr="0081301B">
        <w:rPr>
          <w:rFonts w:ascii="Times New Roman" w:eastAsia="Times New Roman" w:hAnsi="Times New Roman"/>
          <w:sz w:val="24"/>
          <w:szCs w:val="24"/>
          <w:lang w:eastAsia="ru-RU"/>
        </w:rPr>
        <w:t xml:space="preserve"> тис </w:t>
      </w:r>
      <w:r w:rsidR="00A06BE1"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 питома вага </w:t>
      </w:r>
      <w:r w:rsidR="00D72E57">
        <w:rPr>
          <w:rFonts w:ascii="Times New Roman" w:eastAsia="Times New Roman" w:hAnsi="Times New Roman"/>
          <w:sz w:val="24"/>
          <w:szCs w:val="24"/>
          <w:lang w:eastAsia="ru-RU"/>
        </w:rPr>
        <w:t>3,6</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964AF5" w:rsidRDefault="00964AF5"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sidR="00CB4936">
        <w:rPr>
          <w:rFonts w:ascii="Times New Roman" w:eastAsia="Times New Roman" w:hAnsi="Times New Roman"/>
          <w:sz w:val="24"/>
          <w:szCs w:val="24"/>
          <w:lang w:eastAsia="ru-RU"/>
        </w:rPr>
        <w:t>1 749,9</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xml:space="preserve">( питома вага </w:t>
      </w:r>
      <w:r w:rsidR="00163907">
        <w:rPr>
          <w:rFonts w:ascii="Times New Roman" w:eastAsia="Times New Roman" w:hAnsi="Times New Roman"/>
          <w:sz w:val="24"/>
          <w:szCs w:val="24"/>
          <w:lang w:eastAsia="ru-RU"/>
        </w:rPr>
        <w:t>1,</w:t>
      </w:r>
      <w:r w:rsidR="00306E51">
        <w:rPr>
          <w:rFonts w:ascii="Times New Roman" w:eastAsia="Times New Roman" w:hAnsi="Times New Roman"/>
          <w:sz w:val="24"/>
          <w:szCs w:val="24"/>
          <w:lang w:eastAsia="ru-RU"/>
        </w:rPr>
        <w:t>7</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A51E95" w:rsidRPr="00F642BE" w:rsidRDefault="00AF4291"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w:t>
      </w:r>
      <w:r w:rsidR="00CB4936">
        <w:rPr>
          <w:rFonts w:ascii="Times New Roman" w:eastAsia="Times New Roman" w:hAnsi="Times New Roman"/>
          <w:sz w:val="24"/>
          <w:szCs w:val="24"/>
          <w:lang w:eastAsia="ru-RU"/>
        </w:rPr>
        <w:t>632,7</w:t>
      </w:r>
      <w:r>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(питома вага </w:t>
      </w:r>
      <w:r w:rsidR="00CB4936">
        <w:rPr>
          <w:rFonts w:ascii="Times New Roman" w:eastAsia="Times New Roman" w:hAnsi="Times New Roman"/>
          <w:sz w:val="24"/>
          <w:szCs w:val="24"/>
          <w:lang w:eastAsia="ru-RU"/>
        </w:rPr>
        <w:t>0,6</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9805CF" w:rsidRDefault="009805CF"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AF3D00">
        <w:rPr>
          <w:rFonts w:ascii="Times New Roman" w:eastAsia="Times New Roman" w:hAnsi="Times New Roman"/>
          <w:sz w:val="24"/>
          <w:szCs w:val="24"/>
          <w:lang w:eastAsia="ru-RU"/>
        </w:rPr>
        <w:t>412,1</w:t>
      </w:r>
      <w:r w:rsidRPr="0081301B">
        <w:rPr>
          <w:rFonts w:ascii="Times New Roman" w:eastAsia="Times New Roman" w:hAnsi="Times New Roman"/>
          <w:sz w:val="24"/>
          <w:szCs w:val="24"/>
          <w:lang w:eastAsia="ru-RU"/>
        </w:rPr>
        <w:t xml:space="preserve"> тис  грн</w:t>
      </w:r>
      <w:r w:rsidR="00536E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питома вага 0,</w:t>
      </w:r>
      <w:r w:rsidR="00AF3D00">
        <w:rPr>
          <w:rFonts w:ascii="Times New Roman" w:eastAsia="Times New Roman" w:hAnsi="Times New Roman"/>
          <w:sz w:val="24"/>
          <w:szCs w:val="24"/>
          <w:lang w:eastAsia="ru-RU"/>
        </w:rPr>
        <w:t>4</w:t>
      </w:r>
      <w:r w:rsidR="007B336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53673E" w:rsidRDefault="0053673E" w:rsidP="000C6E86">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інші поточні видатки – </w:t>
      </w:r>
      <w:r w:rsidR="000C6E86">
        <w:rPr>
          <w:rFonts w:ascii="Times New Roman" w:eastAsia="Times New Roman" w:hAnsi="Times New Roman"/>
          <w:sz w:val="24"/>
          <w:szCs w:val="24"/>
          <w:lang w:eastAsia="ru-RU"/>
        </w:rPr>
        <w:t>2</w:t>
      </w:r>
      <w:r w:rsidR="00AF3D00">
        <w:rPr>
          <w:rFonts w:ascii="Times New Roman" w:eastAsia="Times New Roman" w:hAnsi="Times New Roman"/>
          <w:sz w:val="24"/>
          <w:szCs w:val="24"/>
          <w:lang w:eastAsia="ru-RU"/>
        </w:rPr>
        <w:t>,7</w:t>
      </w:r>
      <w:r w:rsidR="00DE5578">
        <w:rPr>
          <w:rFonts w:ascii="Times New Roman" w:eastAsia="Times New Roman" w:hAnsi="Times New Roman"/>
          <w:sz w:val="24"/>
          <w:szCs w:val="24"/>
          <w:lang w:eastAsia="ru-RU"/>
        </w:rPr>
        <w:t xml:space="preserve"> тис. грн.</w:t>
      </w:r>
    </w:p>
    <w:p w:rsidR="00DE5578" w:rsidRPr="00DE5578" w:rsidRDefault="00DE5578" w:rsidP="00DE5578">
      <w:pPr>
        <w:pStyle w:val="af6"/>
        <w:spacing w:line="240" w:lineRule="auto"/>
        <w:ind w:left="567"/>
        <w:jc w:val="both"/>
        <w:rPr>
          <w:rFonts w:ascii="Times New Roman" w:eastAsia="Times New Roman" w:hAnsi="Times New Roman"/>
          <w:sz w:val="16"/>
          <w:szCs w:val="16"/>
          <w:lang w:eastAsia="ru-RU"/>
        </w:rPr>
      </w:pPr>
    </w:p>
    <w:p w:rsidR="00535B49" w:rsidRDefault="00C4367A" w:rsidP="00800E33">
      <w:pPr>
        <w:pStyle w:val="af6"/>
        <w:spacing w:line="360" w:lineRule="auto"/>
        <w:ind w:left="0"/>
        <w:jc w:val="both"/>
        <w:rPr>
          <w:rFonts w:ascii="Times New Roman" w:eastAsia="Times New Roman" w:hAnsi="Times New Roman"/>
          <w:sz w:val="24"/>
          <w:szCs w:val="24"/>
          <w:lang w:eastAsia="ru-RU"/>
        </w:rPr>
      </w:pPr>
      <w:r>
        <w:rPr>
          <w:noProof/>
          <w:lang w:eastAsia="uk-UA"/>
        </w:rPr>
        <w:drawing>
          <wp:inline distT="0" distB="0" distL="0" distR="0" wp14:anchorId="6D79CFB8" wp14:editId="6FB77290">
            <wp:extent cx="6120765" cy="4943475"/>
            <wp:effectExtent l="0" t="0" r="13335" b="9525"/>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752A" w:rsidRDefault="00E67D54" w:rsidP="00F8378E">
      <w:pPr>
        <w:spacing w:line="360" w:lineRule="auto"/>
        <w:ind w:firstLine="567"/>
        <w:jc w:val="both"/>
        <w:rPr>
          <w:lang w:val="uk-UA"/>
        </w:rPr>
      </w:pPr>
      <w:r w:rsidRPr="002820BD">
        <w:rPr>
          <w:lang w:val="uk-UA"/>
        </w:rPr>
        <w:t>За програмною класифікацією видатки розподілені:</w:t>
      </w:r>
    </w:p>
    <w:p w:rsidR="00E67D54" w:rsidRDefault="009864AE" w:rsidP="006C71D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загальної середньої освіти закладами загальної середньої освіти – </w:t>
      </w:r>
      <w:r w:rsidR="00A66802">
        <w:rPr>
          <w:rFonts w:ascii="Times New Roman" w:hAnsi="Times New Roman"/>
          <w:sz w:val="24"/>
          <w:szCs w:val="24"/>
        </w:rPr>
        <w:t>62 117,1</w:t>
      </w:r>
      <w:r w:rsidRPr="002820BD">
        <w:rPr>
          <w:rFonts w:ascii="Times New Roman" w:hAnsi="Times New Roman"/>
          <w:sz w:val="24"/>
          <w:szCs w:val="24"/>
        </w:rPr>
        <w:t xml:space="preserve"> тис. грн</w:t>
      </w:r>
      <w:r w:rsidR="003019CC">
        <w:rPr>
          <w:rFonts w:ascii="Times New Roman" w:hAnsi="Times New Roman"/>
          <w:sz w:val="24"/>
          <w:szCs w:val="24"/>
        </w:rPr>
        <w:t xml:space="preserve"> ( питома вага </w:t>
      </w:r>
      <w:r w:rsidR="00A66802">
        <w:rPr>
          <w:rFonts w:ascii="Times New Roman" w:hAnsi="Times New Roman"/>
          <w:sz w:val="24"/>
          <w:szCs w:val="24"/>
        </w:rPr>
        <w:t>60,6</w:t>
      </w:r>
      <w:r w:rsidR="003019CC">
        <w:rPr>
          <w:rFonts w:ascii="Times New Roman" w:hAnsi="Times New Roman"/>
          <w:sz w:val="24"/>
          <w:szCs w:val="24"/>
        </w:rPr>
        <w:t>%)</w:t>
      </w:r>
      <w:r w:rsidRPr="002820BD">
        <w:rPr>
          <w:rFonts w:ascii="Times New Roman" w:hAnsi="Times New Roman"/>
          <w:sz w:val="24"/>
          <w:szCs w:val="24"/>
        </w:rPr>
        <w:t>;</w:t>
      </w:r>
    </w:p>
    <w:p w:rsidR="002442E3" w:rsidRPr="002442E3" w:rsidRDefault="002442E3" w:rsidP="002442E3">
      <w:pPr>
        <w:pStyle w:val="af6"/>
        <w:spacing w:line="240" w:lineRule="auto"/>
        <w:ind w:left="567"/>
        <w:jc w:val="both"/>
        <w:rPr>
          <w:rFonts w:ascii="Times New Roman" w:hAnsi="Times New Roman"/>
          <w:sz w:val="10"/>
          <w:szCs w:val="10"/>
        </w:rPr>
      </w:pPr>
    </w:p>
    <w:p w:rsidR="002442E3" w:rsidRDefault="009864AE" w:rsidP="002442E3">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дошкільної освіти – </w:t>
      </w:r>
      <w:r w:rsidR="00CA1BC5">
        <w:rPr>
          <w:rFonts w:ascii="Times New Roman" w:hAnsi="Times New Roman"/>
          <w:sz w:val="24"/>
          <w:szCs w:val="24"/>
        </w:rPr>
        <w:t>28 701,4</w:t>
      </w:r>
      <w:r w:rsidRPr="002820BD">
        <w:rPr>
          <w:rFonts w:ascii="Times New Roman" w:hAnsi="Times New Roman"/>
          <w:sz w:val="24"/>
          <w:szCs w:val="24"/>
        </w:rPr>
        <w:t xml:space="preserve"> тис. грн</w:t>
      </w:r>
      <w:r w:rsidR="00D20B58">
        <w:rPr>
          <w:rFonts w:ascii="Times New Roman" w:hAnsi="Times New Roman"/>
          <w:sz w:val="24"/>
          <w:szCs w:val="24"/>
        </w:rPr>
        <w:t xml:space="preserve"> ( питома вага 2</w:t>
      </w:r>
      <w:r w:rsidR="00CA1BC5">
        <w:rPr>
          <w:rFonts w:ascii="Times New Roman" w:hAnsi="Times New Roman"/>
          <w:sz w:val="24"/>
          <w:szCs w:val="24"/>
        </w:rPr>
        <w:t>8</w:t>
      </w:r>
      <w:r w:rsidR="00D20B58">
        <w:rPr>
          <w:rFonts w:ascii="Times New Roman" w:hAnsi="Times New Roman"/>
          <w:sz w:val="24"/>
          <w:szCs w:val="24"/>
        </w:rPr>
        <w:t>%)</w:t>
      </w:r>
      <w:r w:rsidRPr="002820BD">
        <w:rPr>
          <w:rFonts w:ascii="Times New Roman" w:hAnsi="Times New Roman"/>
          <w:sz w:val="24"/>
          <w:szCs w:val="24"/>
        </w:rPr>
        <w:t>;</w:t>
      </w:r>
    </w:p>
    <w:p w:rsidR="00F531F1" w:rsidRDefault="00F531F1" w:rsidP="00F531F1">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інших закладів у сфері освіти – </w:t>
      </w:r>
      <w:r>
        <w:rPr>
          <w:rFonts w:ascii="Times New Roman" w:hAnsi="Times New Roman"/>
          <w:sz w:val="24"/>
          <w:szCs w:val="24"/>
        </w:rPr>
        <w:t>5 013,2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4,9%)</w:t>
      </w:r>
      <w:r w:rsidRPr="002820BD">
        <w:rPr>
          <w:rFonts w:ascii="Times New Roman" w:hAnsi="Times New Roman"/>
          <w:sz w:val="24"/>
          <w:szCs w:val="24"/>
        </w:rPr>
        <w:t>;</w:t>
      </w:r>
    </w:p>
    <w:p w:rsidR="002442E3" w:rsidRDefault="00881038" w:rsidP="002442E3">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спеціалізованої освіти мистецькими школами – </w:t>
      </w:r>
      <w:r w:rsidR="00F91F65">
        <w:rPr>
          <w:rFonts w:ascii="Times New Roman" w:hAnsi="Times New Roman"/>
          <w:sz w:val="24"/>
          <w:szCs w:val="24"/>
        </w:rPr>
        <w:t>4 717,5</w:t>
      </w:r>
      <w:r w:rsidRPr="002820BD">
        <w:rPr>
          <w:rFonts w:ascii="Times New Roman" w:hAnsi="Times New Roman"/>
          <w:sz w:val="24"/>
          <w:szCs w:val="24"/>
        </w:rPr>
        <w:t xml:space="preserve"> тис. грн</w:t>
      </w:r>
      <w:r w:rsidR="00C56E1F">
        <w:rPr>
          <w:rFonts w:ascii="Times New Roman" w:hAnsi="Times New Roman"/>
          <w:sz w:val="24"/>
          <w:szCs w:val="24"/>
        </w:rPr>
        <w:t xml:space="preserve"> ( питома вага </w:t>
      </w:r>
      <w:r w:rsidR="00F91F65">
        <w:rPr>
          <w:rFonts w:ascii="Times New Roman" w:hAnsi="Times New Roman"/>
          <w:sz w:val="24"/>
          <w:szCs w:val="24"/>
        </w:rPr>
        <w:t>4,6</w:t>
      </w:r>
      <w:r w:rsidR="00D0749B">
        <w:rPr>
          <w:rFonts w:ascii="Times New Roman" w:hAnsi="Times New Roman"/>
          <w:sz w:val="24"/>
          <w:szCs w:val="24"/>
        </w:rPr>
        <w:t>%)</w:t>
      </w:r>
      <w:r w:rsidRPr="002820BD">
        <w:rPr>
          <w:rFonts w:ascii="Times New Roman" w:hAnsi="Times New Roman"/>
          <w:sz w:val="24"/>
          <w:szCs w:val="24"/>
        </w:rPr>
        <w:t>;</w:t>
      </w:r>
    </w:p>
    <w:p w:rsidR="00B674EF" w:rsidRDefault="00A93611" w:rsidP="00B674EF">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надання</w:t>
      </w:r>
      <w:r w:rsidR="004F14DA" w:rsidRPr="002820BD">
        <w:rPr>
          <w:rFonts w:ascii="Times New Roman" w:hAnsi="Times New Roman"/>
          <w:sz w:val="24"/>
          <w:szCs w:val="24"/>
        </w:rPr>
        <w:t xml:space="preserve"> позашкільної освіти закладами п</w:t>
      </w:r>
      <w:r w:rsidRPr="002820BD">
        <w:rPr>
          <w:rFonts w:ascii="Times New Roman" w:hAnsi="Times New Roman"/>
          <w:sz w:val="24"/>
          <w:szCs w:val="24"/>
        </w:rPr>
        <w:t>озашкільної освіти</w:t>
      </w:r>
      <w:r w:rsidR="004F14DA" w:rsidRPr="002820BD">
        <w:rPr>
          <w:rFonts w:ascii="Times New Roman" w:hAnsi="Times New Roman"/>
          <w:sz w:val="24"/>
          <w:szCs w:val="24"/>
        </w:rPr>
        <w:t xml:space="preserve">, заходи із позашкільної роботи з дітьми – </w:t>
      </w:r>
      <w:r w:rsidR="0091356B">
        <w:rPr>
          <w:rFonts w:ascii="Times New Roman" w:hAnsi="Times New Roman"/>
          <w:sz w:val="24"/>
          <w:szCs w:val="24"/>
        </w:rPr>
        <w:t>948,4</w:t>
      </w:r>
      <w:r w:rsidR="004F14DA" w:rsidRPr="002820BD">
        <w:rPr>
          <w:rFonts w:ascii="Times New Roman" w:hAnsi="Times New Roman"/>
          <w:sz w:val="24"/>
          <w:szCs w:val="24"/>
        </w:rPr>
        <w:t xml:space="preserve"> тис. грн</w:t>
      </w:r>
      <w:r w:rsidR="00FE2C71">
        <w:rPr>
          <w:rFonts w:ascii="Times New Roman" w:hAnsi="Times New Roman"/>
          <w:sz w:val="24"/>
          <w:szCs w:val="24"/>
        </w:rPr>
        <w:t xml:space="preserve"> ( питома вага </w:t>
      </w:r>
      <w:r w:rsidR="008F2411">
        <w:rPr>
          <w:rFonts w:ascii="Times New Roman" w:hAnsi="Times New Roman"/>
          <w:sz w:val="24"/>
          <w:szCs w:val="24"/>
        </w:rPr>
        <w:t>0,9%)</w:t>
      </w:r>
      <w:r w:rsidR="004F14DA" w:rsidRPr="002820BD">
        <w:rPr>
          <w:rFonts w:ascii="Times New Roman" w:hAnsi="Times New Roman"/>
          <w:sz w:val="24"/>
          <w:szCs w:val="24"/>
        </w:rPr>
        <w:t>;</w:t>
      </w:r>
    </w:p>
    <w:p w:rsidR="00B674EF" w:rsidRDefault="00AB3B36" w:rsidP="00B674EF">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інклюзивно-ресурсних центрів  - </w:t>
      </w:r>
      <w:r w:rsidR="00893B0F">
        <w:rPr>
          <w:rFonts w:ascii="Times New Roman" w:hAnsi="Times New Roman"/>
          <w:sz w:val="24"/>
          <w:szCs w:val="24"/>
        </w:rPr>
        <w:t>786,1</w:t>
      </w:r>
      <w:r w:rsidRPr="002820BD">
        <w:rPr>
          <w:rFonts w:ascii="Times New Roman" w:hAnsi="Times New Roman"/>
          <w:sz w:val="24"/>
          <w:szCs w:val="24"/>
        </w:rPr>
        <w:t xml:space="preserve"> тис. грн</w:t>
      </w:r>
      <w:r w:rsidR="00F60021">
        <w:rPr>
          <w:rFonts w:ascii="Times New Roman" w:hAnsi="Times New Roman"/>
          <w:sz w:val="24"/>
          <w:szCs w:val="24"/>
        </w:rPr>
        <w:t xml:space="preserve"> ( питома вага 0,</w:t>
      </w:r>
      <w:r w:rsidR="00893B0F">
        <w:rPr>
          <w:rFonts w:ascii="Times New Roman" w:hAnsi="Times New Roman"/>
          <w:sz w:val="24"/>
          <w:szCs w:val="24"/>
        </w:rPr>
        <w:t>8</w:t>
      </w:r>
      <w:r w:rsidR="00F60021">
        <w:rPr>
          <w:rFonts w:ascii="Times New Roman" w:hAnsi="Times New Roman"/>
          <w:sz w:val="24"/>
          <w:szCs w:val="24"/>
        </w:rPr>
        <w:t>%)</w:t>
      </w:r>
      <w:r w:rsidRPr="002820BD">
        <w:rPr>
          <w:rFonts w:ascii="Times New Roman" w:hAnsi="Times New Roman"/>
          <w:sz w:val="24"/>
          <w:szCs w:val="24"/>
        </w:rPr>
        <w:t>;</w:t>
      </w:r>
    </w:p>
    <w:p w:rsidR="00F858C0" w:rsidRPr="00F858C0" w:rsidRDefault="00AB3B36" w:rsidP="00F858C0">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освіти </w:t>
      </w:r>
      <w:r w:rsidR="00C77011" w:rsidRPr="002820BD">
        <w:rPr>
          <w:rFonts w:ascii="Times New Roman" w:hAnsi="Times New Roman"/>
          <w:sz w:val="24"/>
          <w:szCs w:val="24"/>
        </w:rPr>
        <w:t xml:space="preserve">за рахунок субвенції з державного бюджету місцевим бюджетам на надання державної підтримки особам з особливими освітніми потребами – </w:t>
      </w:r>
      <w:r w:rsidR="00893B0F">
        <w:rPr>
          <w:rFonts w:ascii="Times New Roman" w:hAnsi="Times New Roman"/>
          <w:sz w:val="24"/>
          <w:szCs w:val="24"/>
        </w:rPr>
        <w:t>139,9</w:t>
      </w:r>
      <w:r w:rsidR="00C77011" w:rsidRPr="002820BD">
        <w:rPr>
          <w:rFonts w:ascii="Times New Roman" w:hAnsi="Times New Roman"/>
          <w:sz w:val="24"/>
          <w:szCs w:val="24"/>
        </w:rPr>
        <w:t xml:space="preserve"> тис. грн</w:t>
      </w:r>
      <w:r w:rsidR="00893B0F">
        <w:rPr>
          <w:rFonts w:ascii="Times New Roman" w:hAnsi="Times New Roman"/>
          <w:sz w:val="24"/>
          <w:szCs w:val="24"/>
        </w:rPr>
        <w:t xml:space="preserve">             </w:t>
      </w:r>
      <w:r w:rsidR="00A61E02">
        <w:rPr>
          <w:rFonts w:ascii="Times New Roman" w:hAnsi="Times New Roman"/>
          <w:sz w:val="24"/>
          <w:szCs w:val="24"/>
        </w:rPr>
        <w:t xml:space="preserve"> ( питома вага </w:t>
      </w:r>
      <w:r w:rsidR="00094533">
        <w:rPr>
          <w:rFonts w:ascii="Times New Roman" w:hAnsi="Times New Roman"/>
          <w:sz w:val="24"/>
          <w:szCs w:val="24"/>
        </w:rPr>
        <w:t>0,</w:t>
      </w:r>
      <w:r w:rsidR="00893B0F">
        <w:rPr>
          <w:rFonts w:ascii="Times New Roman" w:hAnsi="Times New Roman"/>
          <w:sz w:val="24"/>
          <w:szCs w:val="24"/>
        </w:rPr>
        <w:t>1</w:t>
      </w:r>
      <w:r w:rsidR="00094533">
        <w:rPr>
          <w:rFonts w:ascii="Times New Roman" w:hAnsi="Times New Roman"/>
          <w:sz w:val="24"/>
          <w:szCs w:val="24"/>
        </w:rPr>
        <w:t>%)</w:t>
      </w:r>
      <w:r w:rsidR="001F28AC">
        <w:rPr>
          <w:rFonts w:ascii="Times New Roman" w:hAnsi="Times New Roman"/>
          <w:sz w:val="24"/>
          <w:szCs w:val="24"/>
        </w:rPr>
        <w:t>.</w:t>
      </w:r>
    </w:p>
    <w:p w:rsidR="00F858C0" w:rsidRPr="00F858C0" w:rsidRDefault="00F858C0" w:rsidP="00F858C0">
      <w:pPr>
        <w:pStyle w:val="af6"/>
        <w:spacing w:line="240" w:lineRule="auto"/>
        <w:ind w:left="567"/>
        <w:jc w:val="both"/>
        <w:rPr>
          <w:rFonts w:ascii="Times New Roman" w:hAnsi="Times New Roman"/>
          <w:sz w:val="10"/>
          <w:szCs w:val="10"/>
        </w:rPr>
      </w:pPr>
    </w:p>
    <w:p w:rsidR="00C2752A" w:rsidRDefault="0036712C" w:rsidP="001473A9">
      <w:pPr>
        <w:jc w:val="both"/>
        <w:rPr>
          <w:lang w:val="uk-UA"/>
        </w:rPr>
      </w:pPr>
      <w:r>
        <w:rPr>
          <w:noProof/>
          <w:lang w:val="uk-UA" w:eastAsia="uk-UA"/>
        </w:rPr>
        <w:drawing>
          <wp:inline distT="0" distB="0" distL="0" distR="0" wp14:anchorId="7DEBB28E" wp14:editId="652363DA">
            <wp:extent cx="6120765" cy="5681345"/>
            <wp:effectExtent l="0" t="0" r="13335" b="14605"/>
            <wp:docPr id="9" name="Діагра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2752A" w:rsidRDefault="00C2752A" w:rsidP="00A85182">
      <w:pPr>
        <w:ind w:firstLine="567"/>
        <w:jc w:val="both"/>
        <w:rPr>
          <w:lang w:val="uk-UA"/>
        </w:rPr>
      </w:pPr>
    </w:p>
    <w:p w:rsidR="00940736" w:rsidRPr="00733689" w:rsidRDefault="001473A9" w:rsidP="00A85182">
      <w:pPr>
        <w:ind w:firstLine="567"/>
        <w:jc w:val="both"/>
        <w:rPr>
          <w:lang w:val="uk-UA"/>
        </w:rPr>
      </w:pPr>
      <w:r>
        <w:rPr>
          <w:lang w:val="uk-UA"/>
        </w:rPr>
        <w:t>П</w:t>
      </w:r>
      <w:r w:rsidR="00940736" w:rsidRPr="00733689">
        <w:rPr>
          <w:lang w:val="uk-UA"/>
        </w:rPr>
        <w:t>о головних розпорядниках бюджетних коштів видатки розмежовані наступним чином:</w:t>
      </w:r>
    </w:p>
    <w:p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7F5BEA">
        <w:rPr>
          <w:lang w:val="uk-UA"/>
        </w:rPr>
        <w:t>359 690,4</w:t>
      </w:r>
      <w:r w:rsidRPr="00733689">
        <w:rPr>
          <w:lang w:val="uk-UA"/>
        </w:rPr>
        <w:t xml:space="preserve"> тис. грн;</w:t>
      </w:r>
    </w:p>
    <w:p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w:t>
      </w:r>
      <w:r w:rsidR="00CD777F">
        <w:rPr>
          <w:lang w:val="uk-UA"/>
        </w:rPr>
        <w:t xml:space="preserve">  </w:t>
      </w:r>
      <w:r w:rsidR="007F5BEA">
        <w:rPr>
          <w:lang w:val="uk-UA"/>
        </w:rPr>
        <w:t>33 374,3</w:t>
      </w:r>
      <w:r w:rsidRPr="00733689">
        <w:rPr>
          <w:lang w:val="uk-UA"/>
        </w:rPr>
        <w:t xml:space="preserve"> тис. грн.</w:t>
      </w:r>
    </w:p>
    <w:p w:rsidR="003649E5" w:rsidRPr="003649E5" w:rsidRDefault="003649E5" w:rsidP="003649E5">
      <w:pPr>
        <w:ind w:left="567"/>
        <w:jc w:val="both"/>
        <w:rPr>
          <w:sz w:val="16"/>
          <w:szCs w:val="16"/>
          <w:lang w:val="uk-UA"/>
        </w:rPr>
      </w:pPr>
    </w:p>
    <w:p w:rsidR="000F0353" w:rsidRPr="000F0353" w:rsidRDefault="000F0353" w:rsidP="000F0353">
      <w:pPr>
        <w:tabs>
          <w:tab w:val="left" w:pos="769"/>
          <w:tab w:val="left" w:pos="1620"/>
        </w:tabs>
        <w:ind w:firstLine="567"/>
        <w:jc w:val="both"/>
        <w:rPr>
          <w:lang w:val="uk-UA"/>
        </w:rPr>
      </w:pPr>
      <w:r w:rsidRPr="000F0353">
        <w:rPr>
          <w:lang w:val="uk-UA"/>
        </w:rPr>
        <w:t>За рахунок вищевказаних коштів утримувалися:</w:t>
      </w:r>
    </w:p>
    <w:p w:rsidR="000F0353" w:rsidRPr="000F0353" w:rsidRDefault="000F0353" w:rsidP="000F0353">
      <w:pPr>
        <w:tabs>
          <w:tab w:val="left" w:pos="769"/>
          <w:tab w:val="left" w:pos="1620"/>
        </w:tabs>
        <w:ind w:firstLine="567"/>
        <w:jc w:val="both"/>
        <w:rPr>
          <w:b/>
          <w:lang w:val="uk-UA"/>
        </w:rPr>
      </w:pPr>
      <w:r w:rsidRPr="000F0353">
        <w:rPr>
          <w:lang w:val="uk-UA"/>
        </w:rPr>
        <w:t xml:space="preserve"> -   </w:t>
      </w:r>
      <w:r w:rsidRPr="000F0353">
        <w:rPr>
          <w:b/>
          <w:i/>
          <w:sz w:val="25"/>
          <w:szCs w:val="25"/>
          <w:lang w:val="uk-UA"/>
        </w:rPr>
        <w:t>15 закладів дошкільної освіти комбінованого типу</w:t>
      </w:r>
      <w:r w:rsidRPr="000F0353">
        <w:rPr>
          <w:b/>
          <w:i/>
          <w:lang w:val="uk-UA"/>
        </w:rPr>
        <w:t>, а саме</w:t>
      </w:r>
      <w:r w:rsidRPr="000F0353">
        <w:rPr>
          <w:b/>
          <w:lang w:val="uk-UA"/>
        </w:rPr>
        <w:t xml:space="preserve">: </w:t>
      </w:r>
    </w:p>
    <w:p w:rsidR="000F0353" w:rsidRPr="000F0353" w:rsidRDefault="000F0353" w:rsidP="000F0353">
      <w:pPr>
        <w:tabs>
          <w:tab w:val="left" w:pos="769"/>
          <w:tab w:val="left" w:pos="1620"/>
        </w:tabs>
        <w:ind w:firstLine="567"/>
        <w:jc w:val="both"/>
        <w:rPr>
          <w:lang w:val="uk-UA"/>
        </w:rPr>
      </w:pPr>
      <w:r w:rsidRPr="000F0353">
        <w:rPr>
          <w:b/>
          <w:lang w:val="uk-UA"/>
        </w:rPr>
        <w:t xml:space="preserve"> -  </w:t>
      </w:r>
      <w:r w:rsidRPr="000F0353">
        <w:rPr>
          <w:lang w:val="uk-UA"/>
        </w:rPr>
        <w:t>ДНЗ (ясла-садок) комбінованого типу № 1 «Сонячний»;</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2 «Горобинка»;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3 «Козачок»;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4 «Пролісок»;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5 «Капітошка»;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6 «Яблунька»;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7 «Перлинка»;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«Блиставицький ЗДО комбінованого типу № 8 «Золота рибка»;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«Луб’янський ЗДО комбінованого типу № 9 «Волошка»;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«Гаврилівський ЗДО № 10 «Веселка»;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11 «Берізка»; </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12 «Ластівка; </w:t>
      </w:r>
    </w:p>
    <w:p w:rsidR="000F0353" w:rsidRPr="000F0353" w:rsidRDefault="000F0353" w:rsidP="000F0353">
      <w:pPr>
        <w:tabs>
          <w:tab w:val="left" w:pos="769"/>
          <w:tab w:val="left" w:pos="1620"/>
        </w:tabs>
        <w:ind w:firstLine="567"/>
        <w:jc w:val="both"/>
        <w:rPr>
          <w:lang w:val="uk-UA"/>
        </w:rPr>
      </w:pPr>
      <w:r w:rsidRPr="000F0353">
        <w:rPr>
          <w:lang w:val="uk-UA"/>
        </w:rPr>
        <w:t xml:space="preserve"> -  Мироцький ДНЗ «Лелеченя» № 13; </w:t>
      </w:r>
    </w:p>
    <w:p w:rsidR="000F0353" w:rsidRPr="000F0353" w:rsidRDefault="000F0353" w:rsidP="000F0353">
      <w:pPr>
        <w:tabs>
          <w:tab w:val="left" w:pos="769"/>
          <w:tab w:val="left" w:pos="1620"/>
        </w:tabs>
        <w:ind w:firstLine="567"/>
        <w:jc w:val="both"/>
        <w:rPr>
          <w:lang w:val="uk-UA"/>
        </w:rPr>
      </w:pPr>
      <w:r w:rsidRPr="000F0353">
        <w:rPr>
          <w:lang w:val="uk-UA"/>
        </w:rPr>
        <w:t xml:space="preserve"> -  Бабинецький ДНЗ (ясла-садок) № 14 «Світлячок»;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«Дивограй» № 15.</w:t>
      </w:r>
    </w:p>
    <w:p w:rsidR="000F0353" w:rsidRPr="000F0353" w:rsidRDefault="000F0353" w:rsidP="000F0353">
      <w:pPr>
        <w:tabs>
          <w:tab w:val="left" w:pos="769"/>
          <w:tab w:val="left" w:pos="1620"/>
        </w:tabs>
        <w:ind w:firstLine="567"/>
        <w:jc w:val="both"/>
        <w:rPr>
          <w:sz w:val="20"/>
          <w:szCs w:val="20"/>
          <w:lang w:val="uk-UA"/>
        </w:rPr>
      </w:pPr>
    </w:p>
    <w:p w:rsidR="000F0353" w:rsidRPr="000F0353" w:rsidRDefault="000F0353" w:rsidP="000F0353">
      <w:pPr>
        <w:numPr>
          <w:ilvl w:val="0"/>
          <w:numId w:val="6"/>
        </w:numPr>
        <w:tabs>
          <w:tab w:val="left" w:pos="1260"/>
          <w:tab w:val="left" w:pos="1620"/>
        </w:tabs>
        <w:contextualSpacing/>
        <w:jc w:val="both"/>
        <w:rPr>
          <w:rFonts w:eastAsia="Calibri"/>
          <w:i/>
          <w:lang w:val="uk-UA"/>
        </w:rPr>
      </w:pPr>
      <w:r w:rsidRPr="000F0353">
        <w:rPr>
          <w:rFonts w:eastAsia="Calibri"/>
          <w:b/>
          <w:i/>
          <w:sz w:val="25"/>
          <w:szCs w:val="25"/>
        </w:rPr>
        <w:t>16 закладів загальної середньої освіти</w:t>
      </w:r>
      <w:r w:rsidRPr="000F0353">
        <w:rPr>
          <w:rFonts w:eastAsia="Calibri"/>
          <w:i/>
        </w:rPr>
        <w:t xml:space="preserve">, </w:t>
      </w:r>
      <w:r w:rsidRPr="000F0353">
        <w:rPr>
          <w:rFonts w:eastAsia="Calibri"/>
          <w:b/>
          <w:i/>
        </w:rPr>
        <w:t>а саме:</w:t>
      </w:r>
    </w:p>
    <w:p w:rsidR="000F0353" w:rsidRPr="000F0353" w:rsidRDefault="000F0353" w:rsidP="000F0353">
      <w:pPr>
        <w:tabs>
          <w:tab w:val="left" w:pos="567"/>
          <w:tab w:val="left" w:pos="1620"/>
        </w:tabs>
        <w:jc w:val="both"/>
        <w:rPr>
          <w:lang w:val="uk-UA"/>
        </w:rPr>
      </w:pPr>
      <w:r w:rsidRPr="000F0353">
        <w:rPr>
          <w:lang w:val="uk-UA"/>
        </w:rPr>
        <w:tab/>
        <w:t>Бучанська загальноосвітня школа І-ІІІ ступенів № 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Бучанська гімназія № 2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3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4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5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«Блиставицький заклад загальної середньої освіти І-ІІІ ступенів» № 6 Бучанської міської ради;</w:t>
      </w:r>
    </w:p>
    <w:p w:rsidR="000F0353" w:rsidRPr="000F0353" w:rsidRDefault="008B1A99" w:rsidP="000F0353">
      <w:pPr>
        <w:tabs>
          <w:tab w:val="left" w:pos="1260"/>
          <w:tab w:val="left" w:pos="1620"/>
        </w:tabs>
        <w:ind w:firstLine="567"/>
        <w:jc w:val="both"/>
        <w:rPr>
          <w:lang w:val="uk-UA"/>
        </w:rPr>
      </w:pPr>
      <w:r w:rsidRPr="000F0353">
        <w:rPr>
          <w:lang w:val="uk-UA"/>
        </w:rPr>
        <w:t>Луб҆янська</w:t>
      </w:r>
      <w:r w:rsidR="000F0353" w:rsidRPr="000F0353">
        <w:rPr>
          <w:lang w:val="uk-UA"/>
        </w:rPr>
        <w:t xml:space="preserve"> гімназія № 7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«Гаврилівський заклад загальної середньої освіти І-ІІІ ступенів» № 8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9  Бучанської міської ради;</w:t>
      </w:r>
    </w:p>
    <w:p w:rsidR="000F0353" w:rsidRPr="000F0353" w:rsidRDefault="000F0353" w:rsidP="000F0353">
      <w:pPr>
        <w:shd w:val="clear" w:color="auto" w:fill="FFFFFF"/>
        <w:ind w:firstLine="567"/>
        <w:jc w:val="both"/>
        <w:rPr>
          <w:lang w:val="uk-UA"/>
        </w:rPr>
      </w:pPr>
      <w:r w:rsidRPr="000F0353">
        <w:rPr>
          <w:lang w:val="uk-UA"/>
        </w:rPr>
        <w:t>Ворзельський опорний заклад загальної середньої освіти І-ІІІ ступенів № 10 Бучанської міської ради Київської області</w:t>
      </w:r>
    </w:p>
    <w:p w:rsidR="000F0353" w:rsidRPr="000F0353" w:rsidRDefault="000F0353" w:rsidP="000F0353">
      <w:pPr>
        <w:ind w:firstLine="567"/>
        <w:jc w:val="both"/>
        <w:rPr>
          <w:lang w:val="uk-UA"/>
        </w:rPr>
      </w:pPr>
      <w:r w:rsidRPr="000F0353">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rsidR="000F0353" w:rsidRPr="000F0353" w:rsidRDefault="000F0353" w:rsidP="000F0353">
      <w:pPr>
        <w:ind w:firstLine="567"/>
        <w:rPr>
          <w:bCs/>
          <w:color w:val="000000" w:themeColor="text1"/>
          <w:lang w:val="uk-UA"/>
        </w:rPr>
      </w:pPr>
      <w:r w:rsidRPr="000F0353">
        <w:rPr>
          <w:bCs/>
          <w:color w:val="000000" w:themeColor="text1"/>
          <w:bdr w:val="none" w:sz="0" w:space="0" w:color="auto" w:frame="1"/>
          <w:lang w:val="uk-UA"/>
        </w:rPr>
        <w:t>Бучанська початкова школа № 11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«Мироцька гімназія № 12»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«Бабинецький заклад загальної середньої освіти І-ІІІ ступенів» № 13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«Здвижівська гімназія № 14» Бучанської міської ради, включно з</w:t>
      </w:r>
    </w:p>
    <w:p w:rsidR="000F0353" w:rsidRPr="000F0353" w:rsidRDefault="000F0353" w:rsidP="000F0353">
      <w:pPr>
        <w:tabs>
          <w:tab w:val="left" w:pos="1260"/>
          <w:tab w:val="left" w:pos="1620"/>
        </w:tabs>
        <w:jc w:val="both"/>
        <w:rPr>
          <w:lang w:val="uk-UA"/>
        </w:rPr>
      </w:pPr>
      <w:r w:rsidRPr="000F0353">
        <w:rPr>
          <w:lang w:val="uk-UA"/>
        </w:rPr>
        <w:t xml:space="preserve"> Здвижівським закладом дошкільної освіти Бучанської міської ради; </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lang w:val="uk-UA"/>
        </w:rPr>
      </w:pPr>
      <w:r w:rsidRPr="000F0353">
        <w:rPr>
          <w:lang w:val="uk-UA"/>
        </w:rPr>
        <w:t>Окрім того у  структурі галузі «Освіта» існують центри, а саме:</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b/>
          <w:i/>
          <w:lang w:val="uk-UA"/>
        </w:rPr>
      </w:pPr>
      <w:r w:rsidRPr="000F0353">
        <w:rPr>
          <w:b/>
          <w:lang w:val="uk-UA"/>
        </w:rPr>
        <w:t xml:space="preserve">   </w:t>
      </w:r>
      <w:r w:rsidRPr="000F0353">
        <w:rPr>
          <w:b/>
          <w:i/>
          <w:lang w:val="uk-UA"/>
        </w:rPr>
        <w:t>-  1 центр позашкільної роботи;</w:t>
      </w:r>
    </w:p>
    <w:p w:rsidR="000F0353" w:rsidRPr="000F0353" w:rsidRDefault="000F0353" w:rsidP="000F0353">
      <w:pPr>
        <w:tabs>
          <w:tab w:val="left" w:pos="769"/>
          <w:tab w:val="left" w:pos="1620"/>
        </w:tabs>
        <w:ind w:firstLine="709"/>
        <w:jc w:val="both"/>
        <w:rPr>
          <w:b/>
          <w:i/>
          <w:lang w:val="uk-UA"/>
        </w:rPr>
      </w:pPr>
      <w:r w:rsidRPr="000F0353">
        <w:rPr>
          <w:b/>
          <w:i/>
          <w:lang w:val="uk-UA"/>
        </w:rPr>
        <w:t xml:space="preserve">-   1 централізована бухгалтерія; </w:t>
      </w:r>
    </w:p>
    <w:p w:rsidR="000F0353" w:rsidRPr="000F0353" w:rsidRDefault="000F0353" w:rsidP="000F0353">
      <w:pPr>
        <w:tabs>
          <w:tab w:val="left" w:pos="769"/>
          <w:tab w:val="left" w:pos="1620"/>
        </w:tabs>
        <w:ind w:firstLine="709"/>
        <w:jc w:val="both"/>
        <w:rPr>
          <w:b/>
          <w:i/>
          <w:lang w:val="uk-UA"/>
        </w:rPr>
      </w:pPr>
      <w:r w:rsidRPr="000F0353">
        <w:rPr>
          <w:b/>
          <w:i/>
          <w:lang w:val="uk-UA"/>
        </w:rPr>
        <w:t>-   1 централізована господарська група;</w:t>
      </w:r>
    </w:p>
    <w:p w:rsidR="000F0353" w:rsidRPr="000F0353" w:rsidRDefault="000F0353" w:rsidP="000F0353">
      <w:pPr>
        <w:tabs>
          <w:tab w:val="left" w:pos="769"/>
          <w:tab w:val="left" w:pos="1620"/>
        </w:tabs>
        <w:ind w:firstLine="709"/>
        <w:jc w:val="both"/>
        <w:rPr>
          <w:lang w:val="uk-UA"/>
        </w:rPr>
      </w:pPr>
      <w:r w:rsidRPr="000F0353">
        <w:rPr>
          <w:b/>
          <w:i/>
          <w:lang w:val="uk-UA"/>
        </w:rPr>
        <w:t>-  3 центри відділу освіти по роботі з дітьми</w:t>
      </w:r>
      <w:r w:rsidRPr="000F035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rsidR="000F0353" w:rsidRPr="000F0353" w:rsidRDefault="000F0353" w:rsidP="000F0353">
      <w:pPr>
        <w:tabs>
          <w:tab w:val="left" w:pos="769"/>
          <w:tab w:val="left" w:pos="1620"/>
        </w:tabs>
        <w:ind w:firstLine="709"/>
        <w:jc w:val="both"/>
        <w:rPr>
          <w:b/>
          <w:bCs/>
          <w:i/>
          <w:iCs/>
          <w:lang w:val="uk-UA"/>
        </w:rPr>
      </w:pPr>
      <w:r w:rsidRPr="000F0353">
        <w:rPr>
          <w:b/>
          <w:bCs/>
          <w:i/>
          <w:iCs/>
          <w:lang w:val="uk-UA"/>
        </w:rPr>
        <w:t>- 1 центр педагогічного супроводу відділу освіти Бучанської міської ради;</w:t>
      </w:r>
    </w:p>
    <w:p w:rsidR="000F0353" w:rsidRPr="000F0353" w:rsidRDefault="000F0353" w:rsidP="000F0353">
      <w:pPr>
        <w:tabs>
          <w:tab w:val="left" w:pos="769"/>
          <w:tab w:val="left" w:pos="1620"/>
        </w:tabs>
        <w:ind w:firstLine="709"/>
        <w:jc w:val="both"/>
        <w:rPr>
          <w:b/>
          <w:lang w:val="uk-UA"/>
        </w:rPr>
      </w:pPr>
      <w:r w:rsidRPr="000F0353">
        <w:rPr>
          <w:b/>
          <w:lang w:val="uk-UA"/>
        </w:rPr>
        <w:t xml:space="preserve">- 1- </w:t>
      </w:r>
      <w:r w:rsidRPr="000F0353">
        <w:rPr>
          <w:b/>
          <w:i/>
          <w:lang w:val="uk-UA"/>
        </w:rPr>
        <w:t>Бучанський міський інклюзивно-ресурсний центр</w:t>
      </w:r>
      <w:r w:rsidRPr="000F0353">
        <w:rPr>
          <w:b/>
          <w:lang w:val="uk-UA"/>
        </w:rPr>
        <w:t>.</w:t>
      </w:r>
    </w:p>
    <w:p w:rsidR="000F0353" w:rsidRPr="000F0353" w:rsidRDefault="000F0353" w:rsidP="000F0353">
      <w:pPr>
        <w:jc w:val="center"/>
        <w:rPr>
          <w:b/>
          <w:i/>
          <w:lang w:val="uk-UA"/>
        </w:rPr>
      </w:pPr>
      <w:r w:rsidRPr="000F0353">
        <w:rPr>
          <w:b/>
          <w:iCs/>
          <w:lang w:val="uk-UA"/>
        </w:rPr>
        <w:t>- 1 -</w:t>
      </w:r>
      <w:r w:rsidRPr="000F0353">
        <w:rPr>
          <w:b/>
          <w:i/>
          <w:lang w:val="uk-UA"/>
        </w:rPr>
        <w:t xml:space="preserve"> Блиставицька філія  Бучанського міського інклюзивно-ресурсного центру</w:t>
      </w:r>
    </w:p>
    <w:p w:rsidR="000F0353" w:rsidRPr="000F0353" w:rsidRDefault="000F0353" w:rsidP="000F0353">
      <w:pPr>
        <w:tabs>
          <w:tab w:val="left" w:pos="769"/>
          <w:tab w:val="left" w:pos="1620"/>
        </w:tabs>
        <w:ind w:firstLine="709"/>
        <w:jc w:val="both"/>
        <w:rPr>
          <w:b/>
          <w:sz w:val="10"/>
          <w:szCs w:val="10"/>
          <w:lang w:val="uk-UA"/>
        </w:rPr>
      </w:pPr>
    </w:p>
    <w:p w:rsidR="000F0353" w:rsidRPr="000F0353" w:rsidRDefault="000F0353" w:rsidP="000F0353">
      <w:pPr>
        <w:tabs>
          <w:tab w:val="left" w:pos="769"/>
          <w:tab w:val="left" w:pos="1620"/>
        </w:tabs>
        <w:ind w:firstLine="567"/>
        <w:jc w:val="both"/>
        <w:rPr>
          <w:lang w:val="uk-UA"/>
        </w:rPr>
      </w:pPr>
      <w:r w:rsidRPr="000F0353">
        <w:rPr>
          <w:lang w:val="uk-UA"/>
        </w:rPr>
        <w:t>Також до складу входять:</w:t>
      </w:r>
    </w:p>
    <w:p w:rsidR="000F0353" w:rsidRPr="000F0353" w:rsidRDefault="000F0353" w:rsidP="000F0353">
      <w:pPr>
        <w:tabs>
          <w:tab w:val="left" w:pos="769"/>
          <w:tab w:val="left" w:pos="1620"/>
        </w:tabs>
        <w:ind w:firstLine="567"/>
        <w:jc w:val="both"/>
        <w:rPr>
          <w:lang w:val="uk-UA"/>
        </w:rPr>
      </w:pPr>
      <w:r w:rsidRPr="000F0353">
        <w:rPr>
          <w:lang w:val="uk-UA"/>
        </w:rPr>
        <w:t>- Бучанська дитяча школа мистецтв ім. Л. Ревуцького;</w:t>
      </w:r>
    </w:p>
    <w:p w:rsidR="000F0353" w:rsidRPr="000F0353" w:rsidRDefault="000F0353" w:rsidP="000F0353">
      <w:pPr>
        <w:tabs>
          <w:tab w:val="left" w:pos="769"/>
          <w:tab w:val="left" w:pos="1620"/>
        </w:tabs>
        <w:ind w:firstLine="567"/>
        <w:jc w:val="both"/>
        <w:rPr>
          <w:lang w:val="uk-UA"/>
        </w:rPr>
      </w:pPr>
      <w:r w:rsidRPr="000F0353">
        <w:rPr>
          <w:lang w:val="uk-UA"/>
        </w:rPr>
        <w:t>- Гаврилівська дитяча школа мистецтв.</w:t>
      </w:r>
    </w:p>
    <w:p w:rsidR="000F0353" w:rsidRPr="000F0353" w:rsidRDefault="000F0353" w:rsidP="000F0353">
      <w:pPr>
        <w:ind w:firstLine="567"/>
        <w:jc w:val="both"/>
        <w:rPr>
          <w:color w:val="FF0000"/>
          <w:sz w:val="10"/>
          <w:szCs w:val="10"/>
          <w:lang w:val="uk-UA"/>
        </w:rPr>
      </w:pPr>
    </w:p>
    <w:p w:rsidR="003649E5" w:rsidRPr="004E6821" w:rsidRDefault="003649E5" w:rsidP="003649E5">
      <w:pPr>
        <w:ind w:firstLine="567"/>
        <w:jc w:val="both"/>
        <w:rPr>
          <w:sz w:val="10"/>
          <w:szCs w:val="10"/>
          <w:lang w:val="uk-UA"/>
        </w:rPr>
      </w:pPr>
    </w:p>
    <w:p w:rsidR="00A34082" w:rsidRPr="00DA5ADE" w:rsidRDefault="00A34082" w:rsidP="00A34082">
      <w:pPr>
        <w:ind w:firstLine="708"/>
        <w:jc w:val="both"/>
        <w:rPr>
          <w:b/>
          <w:i/>
          <w:color w:val="000000"/>
          <w:sz w:val="25"/>
          <w:szCs w:val="25"/>
          <w:lang w:val="uk-UA"/>
        </w:rPr>
      </w:pPr>
      <w:r w:rsidRPr="00DA5ADE">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5E01E8">
        <w:rPr>
          <w:lang w:val="uk-UA"/>
        </w:rPr>
        <w:t>24 733,1</w:t>
      </w:r>
      <w:r w:rsidRPr="00733689">
        <w:rPr>
          <w:lang w:val="uk-UA"/>
        </w:rPr>
        <w:t xml:space="preserve"> тис. грн використано</w:t>
      </w:r>
      <w:r w:rsidR="00CC43B6">
        <w:rPr>
          <w:lang w:val="uk-UA"/>
        </w:rPr>
        <w:t xml:space="preserve"> </w:t>
      </w:r>
      <w:r w:rsidR="005E01E8">
        <w:rPr>
          <w:lang w:val="uk-UA"/>
        </w:rPr>
        <w:t>21 162,1</w:t>
      </w:r>
      <w:r w:rsidRPr="00733689">
        <w:rPr>
          <w:lang w:val="uk-UA"/>
        </w:rPr>
        <w:t xml:space="preserve"> тис. грн, що становить </w:t>
      </w:r>
      <w:r w:rsidR="005E01E8">
        <w:rPr>
          <w:lang w:val="uk-UA"/>
        </w:rPr>
        <w:t>85,6</w:t>
      </w:r>
      <w:r w:rsidRPr="00733689">
        <w:rPr>
          <w:lang w:val="uk-UA"/>
        </w:rPr>
        <w:t>% виконання плану.</w:t>
      </w:r>
    </w:p>
    <w:p w:rsidR="007F48C9" w:rsidRDefault="007F48C9" w:rsidP="00F022F6">
      <w:pPr>
        <w:ind w:firstLine="567"/>
        <w:jc w:val="both"/>
        <w:rPr>
          <w:sz w:val="4"/>
          <w:szCs w:val="4"/>
          <w:lang w:val="uk-UA"/>
        </w:rPr>
      </w:pPr>
    </w:p>
    <w:p w:rsidR="00A34082" w:rsidRPr="007F48C9" w:rsidRDefault="00A34082" w:rsidP="00F022F6">
      <w:pPr>
        <w:ind w:firstLine="567"/>
        <w:jc w:val="both"/>
        <w:rPr>
          <w:sz w:val="4"/>
          <w:szCs w:val="4"/>
          <w:lang w:val="uk-UA"/>
        </w:rPr>
      </w:pPr>
      <w:r w:rsidRPr="00733689">
        <w:rPr>
          <w:lang w:val="uk-UA"/>
        </w:rPr>
        <w:t xml:space="preserve"> </w:t>
      </w:r>
    </w:p>
    <w:p w:rsidR="00A34082" w:rsidRDefault="00A34082" w:rsidP="00F022F6">
      <w:pPr>
        <w:ind w:firstLine="567"/>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DF7C90">
        <w:rPr>
          <w:lang w:val="uk-UA"/>
        </w:rPr>
        <w:t>19 214,8</w:t>
      </w:r>
      <w:r w:rsidRPr="00733689">
        <w:rPr>
          <w:lang w:val="uk-UA"/>
        </w:rPr>
        <w:t xml:space="preserve"> тис. грн використано </w:t>
      </w:r>
      <w:r>
        <w:rPr>
          <w:lang w:val="uk-UA"/>
        </w:rPr>
        <w:t xml:space="preserve"> </w:t>
      </w:r>
      <w:r w:rsidR="00DF7C90">
        <w:rPr>
          <w:lang w:val="uk-UA"/>
        </w:rPr>
        <w:t>13 811,3</w:t>
      </w:r>
      <w:r w:rsidR="00275ACC">
        <w:rPr>
          <w:lang w:val="uk-UA"/>
        </w:rPr>
        <w:t xml:space="preserve"> </w:t>
      </w:r>
      <w:r w:rsidRPr="00733689">
        <w:rPr>
          <w:lang w:val="uk-UA"/>
        </w:rPr>
        <w:t xml:space="preserve">тис. грн, що становить </w:t>
      </w:r>
      <w:r w:rsidR="00DF7C90">
        <w:rPr>
          <w:lang w:val="uk-UA"/>
        </w:rPr>
        <w:t>71,9</w:t>
      </w:r>
      <w:r w:rsidRPr="00733689">
        <w:rPr>
          <w:lang w:val="uk-UA"/>
        </w:rPr>
        <w:t>% виконання.</w:t>
      </w:r>
    </w:p>
    <w:p w:rsidR="007F48C9" w:rsidRPr="007F48C9" w:rsidRDefault="007F48C9" w:rsidP="00F022F6">
      <w:pPr>
        <w:ind w:firstLine="567"/>
        <w:jc w:val="both"/>
        <w:rPr>
          <w:sz w:val="4"/>
          <w:szCs w:val="4"/>
          <w:lang w:val="uk-UA"/>
        </w:rPr>
      </w:pPr>
    </w:p>
    <w:p w:rsidR="00985EA5" w:rsidRDefault="00A34082" w:rsidP="00F022F6">
      <w:pPr>
        <w:ind w:firstLine="567"/>
        <w:jc w:val="both"/>
        <w:rPr>
          <w:lang w:val="uk-UA"/>
        </w:rPr>
      </w:pPr>
      <w:r w:rsidRPr="00733689">
        <w:rPr>
          <w:lang w:val="uk-UA"/>
        </w:rPr>
        <w:t xml:space="preserve">За бюджетною програмою 1031 «Надання загальної середньої освіти закладами загальної середньої освіти» ( за рахунок освітньої субвенції)  при уточненому плані </w:t>
      </w:r>
      <w:r w:rsidR="00BA5B63">
        <w:rPr>
          <w:lang w:val="uk-UA"/>
        </w:rPr>
        <w:t>36 675,4</w:t>
      </w:r>
      <w:r w:rsidRPr="00733689">
        <w:rPr>
          <w:lang w:val="uk-UA"/>
        </w:rPr>
        <w:t xml:space="preserve"> тис. грн використано </w:t>
      </w:r>
      <w:r w:rsidR="00BA5B63">
        <w:rPr>
          <w:lang w:val="uk-UA"/>
        </w:rPr>
        <w:t>33 343,3</w:t>
      </w:r>
      <w:r w:rsidR="00FA6F96">
        <w:rPr>
          <w:lang w:val="uk-UA"/>
        </w:rPr>
        <w:t xml:space="preserve"> </w:t>
      </w:r>
      <w:r w:rsidRPr="00733689">
        <w:rPr>
          <w:lang w:val="uk-UA"/>
        </w:rPr>
        <w:t xml:space="preserve">тис. грн, що становить </w:t>
      </w:r>
      <w:r w:rsidR="00BA5B63">
        <w:rPr>
          <w:lang w:val="uk-UA"/>
        </w:rPr>
        <w:t>90,9</w:t>
      </w:r>
      <w:r w:rsidRPr="00733689">
        <w:rPr>
          <w:lang w:val="uk-UA"/>
        </w:rPr>
        <w:t xml:space="preserve">% виконання. </w:t>
      </w:r>
      <w:r w:rsidR="00985EA5">
        <w:rPr>
          <w:lang w:val="uk-UA"/>
        </w:rPr>
        <w:t>З них:</w:t>
      </w:r>
    </w:p>
    <w:p w:rsidR="00A34082" w:rsidRPr="00EB0270" w:rsidRDefault="00985EA5" w:rsidP="00985EA5">
      <w:pPr>
        <w:pStyle w:val="af6"/>
        <w:numPr>
          <w:ilvl w:val="0"/>
          <w:numId w:val="6"/>
        </w:numPr>
        <w:ind w:left="0" w:firstLine="567"/>
        <w:jc w:val="both"/>
        <w:rPr>
          <w:rFonts w:ascii="Times New Roman" w:hAnsi="Times New Roman"/>
          <w:sz w:val="24"/>
          <w:szCs w:val="24"/>
        </w:rPr>
      </w:pPr>
      <w:r w:rsidRPr="00EB0270">
        <w:rPr>
          <w:sz w:val="24"/>
          <w:szCs w:val="24"/>
        </w:rPr>
        <w:t xml:space="preserve"> </w:t>
      </w:r>
      <w:r w:rsidRPr="00EB0270">
        <w:rPr>
          <w:rFonts w:ascii="Times New Roman" w:hAnsi="Times New Roman"/>
          <w:sz w:val="24"/>
          <w:szCs w:val="24"/>
        </w:rPr>
        <w:t xml:space="preserve">за рахунок коштів освітньої субвенції  - </w:t>
      </w:r>
      <w:r w:rsidR="003D3999">
        <w:rPr>
          <w:rFonts w:ascii="Times New Roman" w:hAnsi="Times New Roman"/>
          <w:sz w:val="24"/>
          <w:szCs w:val="24"/>
        </w:rPr>
        <w:t>32 931,2</w:t>
      </w:r>
      <w:r w:rsidRPr="00EB0270">
        <w:rPr>
          <w:rFonts w:ascii="Times New Roman" w:hAnsi="Times New Roman"/>
          <w:sz w:val="24"/>
          <w:szCs w:val="24"/>
        </w:rPr>
        <w:t xml:space="preserve"> тис. грн . К</w:t>
      </w:r>
      <w:r w:rsidR="00A34082" w:rsidRPr="00EB0270">
        <w:rPr>
          <w:rFonts w:ascii="Times New Roman" w:hAnsi="Times New Roman"/>
          <w:sz w:val="24"/>
          <w:szCs w:val="24"/>
        </w:rPr>
        <w:t xml:space="preserve">ошти освітньої субвенції спрямовуються на оплату праці з нарахуваннями педагогічного персоналу загальноосвітніх навчальних закладів. </w:t>
      </w:r>
    </w:p>
    <w:p w:rsidR="00985EA5" w:rsidRPr="00EB0270" w:rsidRDefault="00985EA5" w:rsidP="00985EA5">
      <w:pPr>
        <w:pStyle w:val="af6"/>
        <w:numPr>
          <w:ilvl w:val="0"/>
          <w:numId w:val="6"/>
        </w:numPr>
        <w:ind w:left="0" w:firstLine="567"/>
        <w:jc w:val="both"/>
        <w:rPr>
          <w:rFonts w:ascii="Times New Roman" w:hAnsi="Times New Roman"/>
          <w:sz w:val="24"/>
          <w:szCs w:val="24"/>
        </w:rPr>
      </w:pPr>
      <w:r w:rsidRPr="00EB0270">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3D3999">
        <w:rPr>
          <w:rFonts w:ascii="Times New Roman" w:hAnsi="Times New Roman"/>
          <w:sz w:val="24"/>
          <w:szCs w:val="24"/>
        </w:rPr>
        <w:t>412,1</w:t>
      </w:r>
      <w:r w:rsidRPr="00EB0270">
        <w:rPr>
          <w:rFonts w:ascii="Times New Roman" w:hAnsi="Times New Roman"/>
          <w:sz w:val="24"/>
          <w:szCs w:val="24"/>
        </w:rPr>
        <w:t xml:space="preserve"> тис. грн.</w:t>
      </w:r>
    </w:p>
    <w:p w:rsidR="007F48C9" w:rsidRDefault="00C923A4" w:rsidP="00F022F6">
      <w:pPr>
        <w:ind w:firstLine="567"/>
        <w:jc w:val="both"/>
        <w:rPr>
          <w:lang w:val="uk-UA"/>
        </w:rPr>
      </w:pPr>
      <w:r>
        <w:rPr>
          <w:lang w:val="uk-UA"/>
        </w:rPr>
        <w:t>За бюджетною програмою 1070 «</w:t>
      </w:r>
      <w:r w:rsidR="00A34082" w:rsidRPr="00733689">
        <w:rPr>
          <w:lang w:val="uk-UA"/>
        </w:rPr>
        <w:t>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D84ABD">
        <w:rPr>
          <w:lang w:val="uk-UA"/>
        </w:rPr>
        <w:t>1 189,2</w:t>
      </w:r>
      <w:r w:rsidR="00A34082" w:rsidRPr="00733689">
        <w:rPr>
          <w:lang w:val="uk-UA"/>
        </w:rPr>
        <w:t xml:space="preserve"> тис. грн використано </w:t>
      </w:r>
      <w:r w:rsidR="00D84ABD">
        <w:rPr>
          <w:lang w:val="uk-UA"/>
        </w:rPr>
        <w:t>948,4</w:t>
      </w:r>
      <w:r w:rsidR="008553CB">
        <w:rPr>
          <w:lang w:val="uk-UA"/>
        </w:rPr>
        <w:t xml:space="preserve"> </w:t>
      </w:r>
      <w:r w:rsidR="00A34082" w:rsidRPr="00733689">
        <w:rPr>
          <w:lang w:val="uk-UA"/>
        </w:rPr>
        <w:t xml:space="preserve">тис. грн, що становить </w:t>
      </w:r>
      <w:r w:rsidR="00D84ABD">
        <w:rPr>
          <w:lang w:val="uk-UA"/>
        </w:rPr>
        <w:t>79,7</w:t>
      </w:r>
      <w:r w:rsidR="00A34082" w:rsidRPr="00733689">
        <w:rPr>
          <w:lang w:val="uk-UA"/>
        </w:rPr>
        <w:t>% виконання.</w:t>
      </w:r>
    </w:p>
    <w:p w:rsidR="00F6647F" w:rsidRPr="007F48C9" w:rsidRDefault="00F6647F" w:rsidP="00F022F6">
      <w:pPr>
        <w:ind w:firstLine="567"/>
        <w:jc w:val="both"/>
        <w:rPr>
          <w:sz w:val="4"/>
          <w:szCs w:val="4"/>
          <w:lang w:val="uk-UA"/>
        </w:rPr>
      </w:pPr>
    </w:p>
    <w:p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93167A">
        <w:rPr>
          <w:lang w:val="uk-UA"/>
        </w:rPr>
        <w:t xml:space="preserve">1 434,6 </w:t>
      </w:r>
      <w:r w:rsidRPr="00733689">
        <w:rPr>
          <w:lang w:val="uk-UA"/>
        </w:rPr>
        <w:t>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93167A">
        <w:rPr>
          <w:lang w:val="uk-UA"/>
        </w:rPr>
        <w:t>1 360,8</w:t>
      </w:r>
      <w:r w:rsidRPr="00733689">
        <w:rPr>
          <w:lang w:val="uk-UA"/>
        </w:rPr>
        <w:t xml:space="preserve"> тис.</w:t>
      </w:r>
      <w:r w:rsidR="001F54DC">
        <w:rPr>
          <w:lang w:val="uk-UA"/>
        </w:rPr>
        <w:t xml:space="preserve"> </w:t>
      </w:r>
      <w:r w:rsidRPr="00733689">
        <w:rPr>
          <w:lang w:val="uk-UA"/>
        </w:rPr>
        <w:t xml:space="preserve">грн, що становить </w:t>
      </w:r>
      <w:r w:rsidR="00697321">
        <w:rPr>
          <w:lang w:val="uk-UA"/>
        </w:rPr>
        <w:t>9</w:t>
      </w:r>
      <w:r w:rsidR="0093167A">
        <w:rPr>
          <w:lang w:val="uk-UA"/>
        </w:rPr>
        <w:t>4,8</w:t>
      </w:r>
      <w:r w:rsidR="00F9135C">
        <w:rPr>
          <w:lang w:val="uk-UA"/>
        </w:rPr>
        <w:t>%.</w:t>
      </w:r>
    </w:p>
    <w:p w:rsidR="0047523A" w:rsidRPr="0047523A" w:rsidRDefault="0047523A" w:rsidP="00A31E72">
      <w:pPr>
        <w:ind w:firstLine="567"/>
        <w:jc w:val="both"/>
        <w:rPr>
          <w:sz w:val="4"/>
          <w:szCs w:val="4"/>
          <w:lang w:val="uk-UA"/>
        </w:rPr>
      </w:pPr>
    </w:p>
    <w:p w:rsidR="00A34082" w:rsidRDefault="00A34082" w:rsidP="00A31E72">
      <w:pPr>
        <w:ind w:firstLine="567"/>
        <w:jc w:val="both"/>
        <w:rPr>
          <w:lang w:val="uk-UA"/>
        </w:rPr>
      </w:pPr>
      <w:r w:rsidRPr="00733689">
        <w:rPr>
          <w:lang w:val="uk-UA"/>
        </w:rPr>
        <w:t>За бюджетною про</w:t>
      </w:r>
      <w:r w:rsidR="00C923A4">
        <w:rPr>
          <w:lang w:val="uk-UA"/>
        </w:rPr>
        <w:t>грамою 1151 «</w:t>
      </w:r>
      <w:r w:rsidRPr="00733689">
        <w:rPr>
          <w:lang w:val="uk-UA"/>
        </w:rPr>
        <w:t xml:space="preserve">Забезпечення діяльності інклюзивно-ресурсних центрів за рахунок коштів місцевого бюджету» при уточненому  плані </w:t>
      </w:r>
      <w:r w:rsidR="00C923A4">
        <w:rPr>
          <w:lang w:val="uk-UA"/>
        </w:rPr>
        <w:t>49,9</w:t>
      </w:r>
      <w:r w:rsidRPr="00733689">
        <w:rPr>
          <w:lang w:val="uk-UA"/>
        </w:rPr>
        <w:t xml:space="preserve"> тис. грн використано </w:t>
      </w:r>
      <w:r w:rsidR="00C923A4">
        <w:rPr>
          <w:lang w:val="uk-UA"/>
        </w:rPr>
        <w:t>37,4</w:t>
      </w:r>
      <w:r w:rsidRPr="00733689">
        <w:rPr>
          <w:lang w:val="uk-UA"/>
        </w:rPr>
        <w:t xml:space="preserve"> тис. грн., виконання склало</w:t>
      </w:r>
      <w:r w:rsidR="00C923A4">
        <w:rPr>
          <w:lang w:val="uk-UA"/>
        </w:rPr>
        <w:t xml:space="preserve"> 74,8</w:t>
      </w:r>
      <w:r w:rsidRPr="00733689">
        <w:rPr>
          <w:lang w:val="uk-UA"/>
        </w:rPr>
        <w:t>%.</w:t>
      </w:r>
    </w:p>
    <w:p w:rsidR="007F48C9" w:rsidRPr="007F48C9" w:rsidRDefault="007F48C9" w:rsidP="00A31E72">
      <w:pPr>
        <w:ind w:firstLine="567"/>
        <w:jc w:val="both"/>
        <w:rPr>
          <w:sz w:val="4"/>
          <w:szCs w:val="4"/>
          <w:lang w:val="uk-UA"/>
        </w:rPr>
      </w:pPr>
    </w:p>
    <w:p w:rsidR="00A34082" w:rsidRDefault="009C0ACE" w:rsidP="00A31E72">
      <w:pPr>
        <w:ind w:firstLine="567"/>
        <w:jc w:val="both"/>
        <w:rPr>
          <w:lang w:val="uk-UA"/>
        </w:rPr>
      </w:pPr>
      <w:r>
        <w:rPr>
          <w:lang w:val="uk-UA"/>
        </w:rPr>
        <w:t>За бюджетною програмою 1152 «</w:t>
      </w:r>
      <w:r w:rsidR="00A34082" w:rsidRPr="00733689">
        <w:rPr>
          <w:lang w:val="uk-UA"/>
        </w:rPr>
        <w:t xml:space="preserve">Забезпечення діяльності інклюзивно -ресурсних центрів за рахунок освітньої субвенції» при плані </w:t>
      </w:r>
      <w:r w:rsidR="00A60293">
        <w:rPr>
          <w:lang w:val="uk-UA"/>
        </w:rPr>
        <w:t>617,6</w:t>
      </w:r>
      <w:r w:rsidR="00A34082" w:rsidRPr="00733689">
        <w:rPr>
          <w:lang w:val="uk-UA"/>
        </w:rPr>
        <w:t xml:space="preserve"> тис. грн  використано</w:t>
      </w:r>
      <w:r w:rsidR="00233E5F">
        <w:rPr>
          <w:lang w:val="uk-UA"/>
        </w:rPr>
        <w:t xml:space="preserve"> </w:t>
      </w:r>
      <w:r w:rsidR="00A60293">
        <w:rPr>
          <w:lang w:val="uk-UA"/>
        </w:rPr>
        <w:t>617,0</w:t>
      </w:r>
      <w:r w:rsidR="00A34082" w:rsidRPr="00733689">
        <w:rPr>
          <w:lang w:val="uk-UA"/>
        </w:rPr>
        <w:t xml:space="preserve"> тис. грн, виконання становить </w:t>
      </w:r>
      <w:r w:rsidR="00A60293">
        <w:rPr>
          <w:lang w:val="uk-UA"/>
        </w:rPr>
        <w:t>99,9</w:t>
      </w:r>
      <w:r w:rsidR="00A34082" w:rsidRPr="00733689">
        <w:rPr>
          <w:lang w:val="uk-UA"/>
        </w:rPr>
        <w:t>%.</w:t>
      </w:r>
    </w:p>
    <w:p w:rsidR="008F12E9" w:rsidRDefault="008F12E9" w:rsidP="008F12E9">
      <w:pPr>
        <w:ind w:firstLine="567"/>
        <w:jc w:val="both"/>
        <w:rPr>
          <w:lang w:val="uk-UA"/>
        </w:rPr>
      </w:pPr>
      <w:r w:rsidRPr="00733689">
        <w:rPr>
          <w:lang w:val="uk-UA"/>
        </w:rPr>
        <w:t>За бюджетною програмою 1</w:t>
      </w:r>
      <w:r>
        <w:rPr>
          <w:lang w:val="uk-UA"/>
        </w:rPr>
        <w:t>200</w:t>
      </w:r>
      <w:r w:rsidR="009C0ACE">
        <w:rPr>
          <w:lang w:val="uk-UA"/>
        </w:rPr>
        <w:t xml:space="preserve"> «</w:t>
      </w:r>
      <w:r>
        <w:rPr>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733689">
        <w:rPr>
          <w:lang w:val="uk-UA"/>
        </w:rPr>
        <w:t xml:space="preserve"> при плані </w:t>
      </w:r>
      <w:r w:rsidR="00AF11E1">
        <w:rPr>
          <w:lang w:val="uk-UA"/>
        </w:rPr>
        <w:t>279,8</w:t>
      </w:r>
      <w:r w:rsidR="008B0F1D">
        <w:rPr>
          <w:lang w:val="uk-UA"/>
        </w:rPr>
        <w:t xml:space="preserve"> </w:t>
      </w:r>
      <w:r w:rsidRPr="00733689">
        <w:rPr>
          <w:lang w:val="uk-UA"/>
        </w:rPr>
        <w:t>тис. грн  використано</w:t>
      </w:r>
      <w:r>
        <w:rPr>
          <w:lang w:val="uk-UA"/>
        </w:rPr>
        <w:t xml:space="preserve"> </w:t>
      </w:r>
      <w:r w:rsidR="00AF11E1">
        <w:rPr>
          <w:lang w:val="uk-UA"/>
        </w:rPr>
        <w:t>139,9</w:t>
      </w:r>
      <w:r w:rsidRPr="00733689">
        <w:rPr>
          <w:lang w:val="uk-UA"/>
        </w:rPr>
        <w:t xml:space="preserve"> тис. грн, виконання становить </w:t>
      </w:r>
      <w:r w:rsidR="00AF11E1">
        <w:rPr>
          <w:lang w:val="uk-UA"/>
        </w:rPr>
        <w:t>50</w:t>
      </w:r>
      <w:r w:rsidRPr="00733689">
        <w:rPr>
          <w:lang w:val="uk-UA"/>
        </w:rPr>
        <w:t>%.</w:t>
      </w:r>
    </w:p>
    <w:p w:rsidR="00F6647F" w:rsidRPr="00733689" w:rsidRDefault="00F6647F" w:rsidP="00F6647F">
      <w:pPr>
        <w:ind w:firstLine="567"/>
        <w:jc w:val="both"/>
        <w:rPr>
          <w:lang w:val="uk-UA"/>
        </w:rPr>
      </w:pPr>
      <w:r w:rsidRPr="00733689">
        <w:rPr>
          <w:lang w:val="uk-UA"/>
        </w:rPr>
        <w:t xml:space="preserve">За бюджетною програмою 1080 « Надання спеціальної освіти мистецькими школами » при плані </w:t>
      </w:r>
      <w:r w:rsidR="00493157">
        <w:rPr>
          <w:lang w:val="uk-UA"/>
        </w:rPr>
        <w:t>2 492,9</w:t>
      </w:r>
      <w:r>
        <w:rPr>
          <w:lang w:val="uk-UA"/>
        </w:rPr>
        <w:t xml:space="preserve"> </w:t>
      </w:r>
      <w:r w:rsidRPr="00733689">
        <w:rPr>
          <w:lang w:val="uk-UA"/>
        </w:rPr>
        <w:t>тис. грн</w:t>
      </w:r>
      <w:r>
        <w:rPr>
          <w:lang w:val="uk-UA"/>
        </w:rPr>
        <w:t xml:space="preserve"> </w:t>
      </w:r>
      <w:r w:rsidRPr="00733689">
        <w:rPr>
          <w:lang w:val="uk-UA"/>
        </w:rPr>
        <w:t xml:space="preserve"> використано</w:t>
      </w:r>
      <w:r w:rsidR="00350DCA">
        <w:rPr>
          <w:lang w:val="uk-UA"/>
        </w:rPr>
        <w:t xml:space="preserve"> </w:t>
      </w:r>
      <w:r w:rsidR="00493157">
        <w:rPr>
          <w:lang w:val="uk-UA"/>
        </w:rPr>
        <w:t>1 985,5</w:t>
      </w:r>
      <w:r>
        <w:rPr>
          <w:lang w:val="uk-UA"/>
        </w:rPr>
        <w:t xml:space="preserve"> </w:t>
      </w:r>
      <w:r w:rsidRPr="00733689">
        <w:rPr>
          <w:lang w:val="uk-UA"/>
        </w:rPr>
        <w:t xml:space="preserve">тис. грн, виконання склало </w:t>
      </w:r>
      <w:r w:rsidR="00493157">
        <w:rPr>
          <w:lang w:val="uk-UA"/>
        </w:rPr>
        <w:t>79,7</w:t>
      </w:r>
      <w:r w:rsidRPr="00733689">
        <w:rPr>
          <w:lang w:val="uk-UA"/>
        </w:rPr>
        <w:t>%. Головний виконавець програми відділ культури, національностей та релігії Бучанської міської ради.</w:t>
      </w:r>
    </w:p>
    <w:p w:rsidR="007F48C9" w:rsidRPr="007F48C9" w:rsidRDefault="007F48C9" w:rsidP="00A31E72">
      <w:pPr>
        <w:ind w:firstLine="567"/>
        <w:jc w:val="both"/>
        <w:rPr>
          <w:sz w:val="4"/>
          <w:szCs w:val="4"/>
          <w:lang w:val="uk-UA"/>
        </w:rPr>
      </w:pPr>
    </w:p>
    <w:p w:rsidR="00A34082" w:rsidRPr="00734486" w:rsidRDefault="00A34082" w:rsidP="00A34082">
      <w:pPr>
        <w:ind w:firstLine="709"/>
        <w:jc w:val="both"/>
        <w:rPr>
          <w:sz w:val="10"/>
          <w:szCs w:val="10"/>
          <w:lang w:val="uk-UA"/>
        </w:rPr>
      </w:pPr>
    </w:p>
    <w:p w:rsidR="00A34082" w:rsidRDefault="00A34082" w:rsidP="005E6A0F">
      <w:pPr>
        <w:ind w:firstLine="567"/>
        <w:jc w:val="both"/>
        <w:rPr>
          <w:b/>
          <w:i/>
          <w:sz w:val="25"/>
          <w:szCs w:val="25"/>
          <w:lang w:val="uk-UA"/>
        </w:rPr>
      </w:pPr>
      <w:r w:rsidRPr="00A34082">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370F7A" w:rsidRDefault="00370F7A" w:rsidP="00A31E72">
      <w:pPr>
        <w:ind w:firstLine="567"/>
        <w:jc w:val="both"/>
        <w:rPr>
          <w:sz w:val="4"/>
          <w:szCs w:val="4"/>
          <w:lang w:val="uk-UA"/>
        </w:rPr>
      </w:pPr>
    </w:p>
    <w:p w:rsidR="00F57D98" w:rsidRDefault="00F57D98" w:rsidP="00F57D98">
      <w:pPr>
        <w:ind w:firstLine="567"/>
        <w:jc w:val="both"/>
        <w:rPr>
          <w:color w:val="FF0000"/>
          <w:lang w:val="uk-UA"/>
        </w:rPr>
      </w:pPr>
      <w:r w:rsidRPr="00F57D98">
        <w:rPr>
          <w:lang w:val="uk-UA"/>
        </w:rPr>
        <w:t xml:space="preserve">Видатки спеціального  фонду в галузі «Освіта» за  </w:t>
      </w:r>
      <w:r w:rsidRPr="00F57D98">
        <w:rPr>
          <w:lang w:val="en-US"/>
        </w:rPr>
        <w:t>I</w:t>
      </w:r>
      <w:r w:rsidRPr="00F57D98">
        <w:t xml:space="preserve"> </w:t>
      </w:r>
      <w:r w:rsidRPr="00F57D98">
        <w:rPr>
          <w:lang w:val="uk-UA"/>
        </w:rPr>
        <w:t>квартал 2023 року  склали 29 017,9 тис. грн при уточненому плані 40 738,3 тис. грн, що становить 71,2 % виконання</w:t>
      </w:r>
      <w:r w:rsidRPr="00F57D98">
        <w:rPr>
          <w:color w:val="FF0000"/>
          <w:lang w:val="uk-UA"/>
        </w:rPr>
        <w:t xml:space="preserve">. </w:t>
      </w:r>
    </w:p>
    <w:p w:rsidR="004D01CB" w:rsidRPr="004D01CB" w:rsidRDefault="004D01CB" w:rsidP="00F57D98">
      <w:pPr>
        <w:ind w:firstLine="567"/>
        <w:jc w:val="both"/>
        <w:rPr>
          <w:sz w:val="6"/>
          <w:szCs w:val="6"/>
          <w:lang w:val="uk-UA"/>
        </w:rPr>
      </w:pPr>
    </w:p>
    <w:p w:rsidR="00F57D98" w:rsidRPr="00F57D98" w:rsidRDefault="00870C93" w:rsidP="00F57D98">
      <w:pPr>
        <w:ind w:firstLine="567"/>
        <w:jc w:val="both"/>
        <w:rPr>
          <w:lang w:val="uk-UA"/>
        </w:rPr>
      </w:pPr>
      <w:r>
        <w:rPr>
          <w:lang w:val="uk-UA"/>
        </w:rPr>
        <w:t>За бюджетною програмою 1010 «</w:t>
      </w:r>
      <w:r w:rsidR="00F57D98" w:rsidRPr="00F57D98">
        <w:rPr>
          <w:lang w:val="uk-UA"/>
        </w:rPr>
        <w:t>Надання дошкільної освіти» Відділу освіти Бучанської міської ради при уточненому плані 16 123,4 тис. грн  використано 7 539,3</w:t>
      </w:r>
      <w:r>
        <w:rPr>
          <w:lang w:val="uk-UA"/>
        </w:rPr>
        <w:t xml:space="preserve"> </w:t>
      </w:r>
      <w:r w:rsidR="00F57D98" w:rsidRPr="00F57D98">
        <w:rPr>
          <w:lang w:val="uk-UA"/>
        </w:rPr>
        <w:t>тис. грн, що становить 46,7 % виконання плану.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оплату послуг та придбання предметів довгострокового користування, в тому числі придбання укриття з монтажем та встановленням в  КЗ «Ворзельський ЗДО комбінованого типу №12 «Ластівка» Бучанської міської ради.</w:t>
      </w:r>
    </w:p>
    <w:p w:rsidR="00F57D98" w:rsidRPr="00F57D98" w:rsidRDefault="00F57D98" w:rsidP="00F57D98">
      <w:pPr>
        <w:ind w:firstLine="567"/>
        <w:jc w:val="both"/>
        <w:rPr>
          <w:sz w:val="4"/>
          <w:szCs w:val="4"/>
          <w:lang w:val="uk-UA"/>
        </w:rPr>
      </w:pPr>
    </w:p>
    <w:p w:rsidR="00F57D98" w:rsidRPr="00F57D98" w:rsidRDefault="00F57D98" w:rsidP="00F57D98">
      <w:pPr>
        <w:ind w:firstLine="567"/>
        <w:jc w:val="both"/>
        <w:rPr>
          <w:lang w:val="uk-UA"/>
        </w:rPr>
      </w:pPr>
      <w:r w:rsidRPr="00F57D98">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Відділу освіти Бучанської міської ради при уточненому плані 17 025,5 тис. грн  використано  14 962,5 тис. грн, що становить 87,9 % виконання. Кошти використовувалися на придбання предметів, матеріалів, обладнання, продуктів харчування, оплату комунальних та інших послуг, придбання предметів довгострокового користування, а також на реконструкцію та реставрацію інших об</w:t>
      </w:r>
      <w:r w:rsidRPr="00F57D98">
        <w:t>’</w:t>
      </w:r>
      <w:r w:rsidRPr="00F57D98">
        <w:rPr>
          <w:lang w:val="uk-UA"/>
        </w:rPr>
        <w:t>єктів за рахунок інших джерел власних надходжень.</w:t>
      </w:r>
    </w:p>
    <w:p w:rsidR="00F57D98" w:rsidRPr="00F57D98" w:rsidRDefault="00F57D98" w:rsidP="00F57D98">
      <w:pPr>
        <w:ind w:firstLine="567"/>
        <w:jc w:val="both"/>
        <w:rPr>
          <w:lang w:val="uk-UA"/>
        </w:rPr>
      </w:pPr>
      <w:r w:rsidRPr="00F57D98">
        <w:rPr>
          <w:lang w:val="uk-UA"/>
        </w:rPr>
        <w:t>За бюджетною програмою1141 «Забезпечення діяльності інших закладів у сфері освіти» Відділу освіти Бучанської міської ради  при плані 3 652,4 тис.</w:t>
      </w:r>
      <w:r w:rsidR="006A75E7">
        <w:rPr>
          <w:lang w:val="uk-UA"/>
        </w:rPr>
        <w:t xml:space="preserve"> </w:t>
      </w:r>
      <w:r w:rsidRPr="00F57D98">
        <w:rPr>
          <w:lang w:val="uk-UA"/>
        </w:rPr>
        <w:t>грн використано 3 652,4 тис.</w:t>
      </w:r>
      <w:r w:rsidR="006A75E7">
        <w:rPr>
          <w:lang w:val="uk-UA"/>
        </w:rPr>
        <w:t xml:space="preserve"> </w:t>
      </w:r>
      <w:r w:rsidRPr="00F57D98">
        <w:rPr>
          <w:lang w:val="uk-UA"/>
        </w:rPr>
        <w:t>грн, що становить 100%. Кошти використовувалися на придбання предметів, матеріалів, обладнання та інвентарю, а також на придбання обладнання довгострокового користування за рахунок інших джерел власних надходжень.</w:t>
      </w:r>
    </w:p>
    <w:p w:rsidR="00F57D98" w:rsidRPr="00F57D98" w:rsidRDefault="00F57D98" w:rsidP="00F57D98">
      <w:pPr>
        <w:ind w:firstLine="567"/>
        <w:jc w:val="both"/>
        <w:rPr>
          <w:lang w:val="uk-UA"/>
        </w:rPr>
      </w:pPr>
      <w:r w:rsidRPr="00F57D98">
        <w:rPr>
          <w:lang w:val="uk-UA"/>
        </w:rPr>
        <w:t>За бюджетною програмою 1151 «Забезпечення діяльності інклюзивно-ресурсних центрів за рахунок коштів місцевого бюджету» Відділу освіти Бучанської міської ради при плані 131,7 тис.</w:t>
      </w:r>
      <w:r w:rsidR="00F0317B">
        <w:rPr>
          <w:lang w:val="uk-UA"/>
        </w:rPr>
        <w:t xml:space="preserve"> </w:t>
      </w:r>
      <w:r w:rsidRPr="00F57D98">
        <w:rPr>
          <w:lang w:val="uk-UA"/>
        </w:rPr>
        <w:t>грн фактично використано 131,7 тис.</w:t>
      </w:r>
      <w:r w:rsidR="00F0317B">
        <w:rPr>
          <w:lang w:val="uk-UA"/>
        </w:rPr>
        <w:t xml:space="preserve"> </w:t>
      </w:r>
      <w:r w:rsidRPr="00F57D98">
        <w:rPr>
          <w:lang w:val="uk-UA"/>
        </w:rPr>
        <w:t>грн, що становить 100%. Кошти використовувалися на придбання матеріалів, обладнання як поточного, так і довгострокового користування за рахунок інших джерел власних надходжень.</w:t>
      </w:r>
    </w:p>
    <w:p w:rsidR="00F57D98" w:rsidRPr="00F57D98" w:rsidRDefault="00F57D98" w:rsidP="00F57D98">
      <w:pPr>
        <w:ind w:firstLine="567"/>
        <w:jc w:val="both"/>
        <w:rPr>
          <w:sz w:val="4"/>
          <w:szCs w:val="4"/>
          <w:lang w:val="uk-UA"/>
        </w:rPr>
      </w:pPr>
    </w:p>
    <w:p w:rsidR="00F57D98" w:rsidRPr="00F57D98" w:rsidRDefault="00F57D98" w:rsidP="00F57D98">
      <w:pPr>
        <w:ind w:firstLine="567"/>
        <w:jc w:val="both"/>
        <w:rPr>
          <w:lang w:val="uk-UA"/>
        </w:rPr>
      </w:pPr>
      <w:r w:rsidRPr="00F57D98">
        <w:rPr>
          <w:lang w:val="uk-UA"/>
        </w:rPr>
        <w:t>За бюджетною програмою 1080 « Надання спеціальної освіти мистецькими школами » при плані 3 795,9 тис. грн. використано 2 732,0 тис. грн., виконання склало 71,9%.Кошти використовувалися на придбання предметів, матеріалів, обладнання, як поточного, так і довгострокового користування, оплату послуг та інші поточні видатки.</w:t>
      </w:r>
    </w:p>
    <w:p w:rsidR="00F57D98" w:rsidRPr="00F57D98" w:rsidRDefault="00F57D98" w:rsidP="00F57D98">
      <w:pPr>
        <w:ind w:firstLine="567"/>
        <w:jc w:val="both"/>
        <w:rPr>
          <w:sz w:val="4"/>
          <w:szCs w:val="4"/>
          <w:lang w:val="uk-UA"/>
        </w:rPr>
      </w:pPr>
    </w:p>
    <w:p w:rsidR="00F57D98" w:rsidRPr="008662ED" w:rsidRDefault="00F57D98" w:rsidP="00F57D98">
      <w:pPr>
        <w:ind w:firstLine="567"/>
        <w:jc w:val="both"/>
        <w:rPr>
          <w:lang w:val="uk-UA"/>
        </w:rPr>
      </w:pPr>
      <w:r w:rsidRPr="00F57D98">
        <w:rPr>
          <w:lang w:val="uk-UA"/>
        </w:rPr>
        <w:t>За рахунок  платних за послуг, що надаються бюджетними установами фактично використано 1</w:t>
      </w:r>
      <w:r w:rsidR="00047593">
        <w:rPr>
          <w:lang w:val="uk-UA"/>
        </w:rPr>
        <w:t xml:space="preserve"> </w:t>
      </w:r>
      <w:r w:rsidRPr="00F57D98">
        <w:rPr>
          <w:lang w:val="uk-UA"/>
        </w:rPr>
        <w:t>021,2 тис. грн.</w:t>
      </w:r>
      <w:r w:rsidRPr="008662ED">
        <w:rPr>
          <w:lang w:val="uk-UA"/>
        </w:rPr>
        <w:t xml:space="preserve">  </w:t>
      </w:r>
    </w:p>
    <w:p w:rsidR="00370F7A" w:rsidRDefault="00370F7A" w:rsidP="00A31E72">
      <w:pPr>
        <w:ind w:firstLine="567"/>
        <w:jc w:val="both"/>
        <w:rPr>
          <w:sz w:val="4"/>
          <w:szCs w:val="4"/>
          <w:lang w:val="uk-UA"/>
        </w:rPr>
      </w:pPr>
    </w:p>
    <w:p w:rsidR="00370F7A" w:rsidRDefault="00370F7A" w:rsidP="00A31E72">
      <w:pPr>
        <w:ind w:firstLine="567"/>
        <w:jc w:val="both"/>
        <w:rPr>
          <w:sz w:val="4"/>
          <w:szCs w:val="4"/>
          <w:lang w:val="uk-UA"/>
        </w:rPr>
      </w:pPr>
    </w:p>
    <w:p w:rsidR="00A34082" w:rsidRPr="00733689" w:rsidRDefault="00047593" w:rsidP="00A31E72">
      <w:pPr>
        <w:ind w:firstLine="567"/>
        <w:jc w:val="both"/>
        <w:rPr>
          <w:lang w:val="uk-UA"/>
        </w:rPr>
      </w:pPr>
      <w:r>
        <w:rPr>
          <w:lang w:val="uk-UA"/>
        </w:rPr>
        <w:t>Ш</w:t>
      </w:r>
      <w:r w:rsidR="00A34082" w:rsidRPr="00733689">
        <w:rPr>
          <w:lang w:val="uk-UA"/>
        </w:rPr>
        <w:t>татна чисельність працівникі</w:t>
      </w:r>
      <w:r w:rsidR="00433EDA">
        <w:rPr>
          <w:lang w:val="uk-UA"/>
        </w:rPr>
        <w:t xml:space="preserve">в галузі «Освіта» </w:t>
      </w:r>
      <w:r w:rsidR="00A34082" w:rsidRPr="00733689">
        <w:rPr>
          <w:lang w:val="uk-UA"/>
        </w:rPr>
        <w:t xml:space="preserve"> становить </w:t>
      </w:r>
      <w:r w:rsidR="00A34082" w:rsidRPr="002252DE">
        <w:rPr>
          <w:lang w:val="uk-UA"/>
        </w:rPr>
        <w:t>2</w:t>
      </w:r>
      <w:r w:rsidR="008D1042">
        <w:rPr>
          <w:lang w:val="uk-UA"/>
        </w:rPr>
        <w:t> 180,73</w:t>
      </w:r>
      <w:r w:rsidR="00A34082" w:rsidRPr="002252DE">
        <w:rPr>
          <w:lang w:val="uk-UA"/>
        </w:rPr>
        <w:t xml:space="preserve"> од, </w:t>
      </w:r>
      <w:r w:rsidR="00A34082" w:rsidRPr="00733689">
        <w:rPr>
          <w:lang w:val="uk-UA"/>
        </w:rPr>
        <w:t xml:space="preserve">а саме: </w:t>
      </w:r>
      <w:r w:rsidR="005A5F96">
        <w:rPr>
          <w:lang w:val="uk-UA"/>
        </w:rPr>
        <w:t xml:space="preserve"> </w:t>
      </w:r>
      <w:r w:rsidR="000A45C8">
        <w:rPr>
          <w:lang w:val="uk-UA"/>
        </w:rPr>
        <w:t>В</w:t>
      </w:r>
      <w:r w:rsidR="00A34082" w:rsidRPr="00733689">
        <w:rPr>
          <w:lang w:val="uk-UA"/>
        </w:rPr>
        <w:t>ідділ культури, національностей та релігі</w:t>
      </w:r>
      <w:r w:rsidR="00873E84">
        <w:rPr>
          <w:lang w:val="uk-UA"/>
        </w:rPr>
        <w:t>й</w:t>
      </w:r>
      <w:r w:rsidR="00A34082" w:rsidRPr="00733689">
        <w:rPr>
          <w:lang w:val="uk-UA"/>
        </w:rPr>
        <w:t xml:space="preserve"> Бучанської міської ради – </w:t>
      </w:r>
      <w:r w:rsidR="008D1042">
        <w:rPr>
          <w:lang w:val="uk-UA"/>
        </w:rPr>
        <w:t xml:space="preserve">61 </w:t>
      </w:r>
      <w:r w:rsidR="00A34082" w:rsidRPr="00733689">
        <w:rPr>
          <w:lang w:val="uk-UA"/>
        </w:rPr>
        <w:t xml:space="preserve">од. та </w:t>
      </w:r>
      <w:r w:rsidR="000A45C8">
        <w:rPr>
          <w:lang w:val="uk-UA"/>
        </w:rPr>
        <w:t>В</w:t>
      </w:r>
      <w:r w:rsidR="00A34082" w:rsidRPr="00733689">
        <w:rPr>
          <w:lang w:val="uk-UA"/>
        </w:rPr>
        <w:t xml:space="preserve">ідділ освіти Бучанської міської ради – </w:t>
      </w:r>
      <w:r w:rsidR="00446D4A">
        <w:rPr>
          <w:lang w:val="uk-UA"/>
        </w:rPr>
        <w:t>2 119,73</w:t>
      </w:r>
      <w:r w:rsidR="0005602B">
        <w:rPr>
          <w:lang w:val="uk-UA"/>
        </w:rPr>
        <w:t xml:space="preserve"> </w:t>
      </w:r>
      <w:r w:rsidR="00A34082" w:rsidRPr="00733689">
        <w:rPr>
          <w:lang w:val="uk-UA"/>
        </w:rPr>
        <w:t>од.</w:t>
      </w:r>
    </w:p>
    <w:p w:rsidR="00A34082" w:rsidRDefault="00A34082" w:rsidP="00A31E72">
      <w:pPr>
        <w:ind w:firstLine="567"/>
        <w:jc w:val="both"/>
        <w:rPr>
          <w:lang w:val="uk-UA"/>
        </w:rPr>
      </w:pPr>
      <w:r w:rsidRPr="00733689">
        <w:rPr>
          <w:lang w:val="uk-UA"/>
        </w:rPr>
        <w:t xml:space="preserve">Кредиторська заборгованість </w:t>
      </w:r>
      <w:r w:rsidR="001E1D82">
        <w:rPr>
          <w:lang w:val="uk-UA"/>
        </w:rPr>
        <w:t xml:space="preserve">на кінець звітного періоду складає </w:t>
      </w:r>
      <w:r w:rsidR="00A91E79">
        <w:rPr>
          <w:lang w:val="uk-UA"/>
        </w:rPr>
        <w:t>3 584,9</w:t>
      </w:r>
      <w:r w:rsidR="001E1D82">
        <w:rPr>
          <w:lang w:val="uk-UA"/>
        </w:rPr>
        <w:t xml:space="preserve"> тис. грн</w:t>
      </w:r>
      <w:r w:rsidR="00BA2415">
        <w:rPr>
          <w:lang w:val="uk-UA"/>
        </w:rPr>
        <w:t xml:space="preserve"> ( </w:t>
      </w:r>
      <w:r w:rsidR="001E1D82">
        <w:rPr>
          <w:lang w:val="uk-UA"/>
        </w:rPr>
        <w:t>по загальному фонду</w:t>
      </w:r>
      <w:r w:rsidR="00BA2415">
        <w:rPr>
          <w:lang w:val="uk-UA"/>
        </w:rPr>
        <w:t xml:space="preserve"> </w:t>
      </w:r>
      <w:r w:rsidR="00A91E79">
        <w:rPr>
          <w:lang w:val="uk-UA"/>
        </w:rPr>
        <w:t>3 503,1</w:t>
      </w:r>
      <w:r w:rsidR="00BA2415">
        <w:rPr>
          <w:lang w:val="uk-UA"/>
        </w:rPr>
        <w:t xml:space="preserve"> тис. грн, по спеціальному </w:t>
      </w:r>
      <w:r w:rsidR="00A91E79">
        <w:rPr>
          <w:lang w:val="uk-UA"/>
        </w:rPr>
        <w:t>81,8</w:t>
      </w:r>
      <w:r w:rsidR="00BA2415">
        <w:rPr>
          <w:lang w:val="uk-UA"/>
        </w:rPr>
        <w:t xml:space="preserve"> тис. грн)</w:t>
      </w:r>
      <w:r w:rsidR="00DB1685">
        <w:rPr>
          <w:lang w:val="uk-UA"/>
        </w:rPr>
        <w:t>.</w:t>
      </w:r>
    </w:p>
    <w:p w:rsidR="008D1042" w:rsidRDefault="008D1042" w:rsidP="00A31E72">
      <w:pPr>
        <w:ind w:firstLine="567"/>
        <w:jc w:val="both"/>
        <w:rPr>
          <w:lang w:val="uk-UA"/>
        </w:rPr>
      </w:pPr>
    </w:p>
    <w:p w:rsidR="001F1007"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територіальній громаді</w:t>
      </w:r>
      <w:r w:rsidR="00D76C33">
        <w:rPr>
          <w:lang w:val="uk-UA"/>
        </w:rPr>
        <w:t xml:space="preserve"> та </w:t>
      </w:r>
      <w:r w:rsidR="00142A70">
        <w:rPr>
          <w:lang w:val="uk-UA"/>
        </w:rPr>
        <w:t>оплату пільгових рецептів відповідно до місцевих програм</w:t>
      </w:r>
      <w:r w:rsidR="00B67657">
        <w:rPr>
          <w:lang w:val="uk-UA"/>
        </w:rPr>
        <w:t>:</w:t>
      </w:r>
      <w:r w:rsidR="00142A70">
        <w:rPr>
          <w:lang w:val="uk-UA"/>
        </w:rPr>
        <w:t xml:space="preserve"> «</w:t>
      </w:r>
      <w:r w:rsidR="00B67657">
        <w:rPr>
          <w:lang w:val="uk-UA"/>
        </w:rPr>
        <w:t>Програма розвитку первинної медичної до</w:t>
      </w:r>
      <w:r w:rsidR="003308D3">
        <w:rPr>
          <w:lang w:val="uk-UA"/>
        </w:rPr>
        <w:t>п</w:t>
      </w:r>
      <w:r w:rsidR="00B67657">
        <w:rPr>
          <w:lang w:val="uk-UA"/>
        </w:rPr>
        <w:t>омоги Бучанської міської територіальної громади на 2022-2024 р</w:t>
      </w:r>
      <w:r w:rsidR="003308D3">
        <w:rPr>
          <w:lang w:val="uk-UA"/>
        </w:rPr>
        <w:t>оки</w:t>
      </w:r>
      <w:r w:rsidR="00B67657">
        <w:rPr>
          <w:lang w:val="uk-UA"/>
        </w:rPr>
        <w:t>» і «Комплексна програма розвитку вторинної (спеціалізованої)</w:t>
      </w:r>
      <w:r w:rsidR="003308D3">
        <w:rPr>
          <w:lang w:val="uk-UA"/>
        </w:rPr>
        <w:t xml:space="preserve"> </w:t>
      </w:r>
      <w:r w:rsidR="00B67657">
        <w:rPr>
          <w:lang w:val="uk-UA"/>
        </w:rPr>
        <w:t>медичної допомоги населенню Бучанської міської територіальної громади на 2022-2024 р</w:t>
      </w:r>
      <w:r w:rsidR="003308D3">
        <w:rPr>
          <w:lang w:val="uk-UA"/>
        </w:rPr>
        <w:t>оки</w:t>
      </w:r>
      <w:r w:rsidR="00B67657">
        <w:rPr>
          <w:lang w:val="uk-UA"/>
        </w:rPr>
        <w:t>»</w:t>
      </w:r>
      <w:r w:rsidRPr="001C6985">
        <w:rPr>
          <w:lang w:val="uk-UA"/>
        </w:rPr>
        <w:t xml:space="preserve">. </w:t>
      </w:r>
    </w:p>
    <w:p w:rsidR="001C6985" w:rsidRPr="001C6985" w:rsidRDefault="000352B1" w:rsidP="001C6985">
      <w:pPr>
        <w:ind w:firstLine="567"/>
        <w:jc w:val="both"/>
        <w:rPr>
          <w:lang w:val="uk-UA"/>
        </w:rPr>
      </w:pPr>
      <w:r>
        <w:rPr>
          <w:lang w:val="uk-UA"/>
        </w:rPr>
        <w:t>В місцевому бюджеті галузь «</w:t>
      </w:r>
      <w:r w:rsidR="001C6985" w:rsidRPr="001C6985">
        <w:rPr>
          <w:lang w:val="uk-UA"/>
        </w:rPr>
        <w:t>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001C6985" w:rsidRPr="001C6985">
        <w:rPr>
          <w:lang w:val="uk-UA"/>
        </w:rPr>
        <w:t>.</w:t>
      </w:r>
    </w:p>
    <w:p w:rsidR="005A27E6" w:rsidRDefault="001C6985" w:rsidP="00A502D6">
      <w:pPr>
        <w:ind w:firstLine="567"/>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E96983">
        <w:rPr>
          <w:lang w:val="uk-UA"/>
        </w:rPr>
        <w:t xml:space="preserve"> </w:t>
      </w:r>
      <w:r w:rsidR="0058503D">
        <w:rPr>
          <w:lang w:val="en-US"/>
        </w:rPr>
        <w:t>I</w:t>
      </w:r>
      <w:r w:rsidR="0058503D" w:rsidRPr="0058503D">
        <w:rPr>
          <w:lang w:val="uk-UA"/>
        </w:rPr>
        <w:t xml:space="preserve"> </w:t>
      </w:r>
      <w:r w:rsidR="0058503D">
        <w:rPr>
          <w:lang w:val="uk-UA"/>
        </w:rPr>
        <w:t xml:space="preserve">квартал </w:t>
      </w:r>
      <w:r w:rsidRPr="001C6985">
        <w:rPr>
          <w:lang w:val="uk-UA"/>
        </w:rPr>
        <w:t>202</w:t>
      </w:r>
      <w:r w:rsidR="0058503D">
        <w:rPr>
          <w:lang w:val="uk-UA"/>
        </w:rPr>
        <w:t>3</w:t>
      </w:r>
      <w:r w:rsidRPr="001C6985">
        <w:rPr>
          <w:lang w:val="uk-UA"/>
        </w:rPr>
        <w:t xml:space="preserve"> р</w:t>
      </w:r>
      <w:r w:rsidR="0058503D">
        <w:rPr>
          <w:lang w:val="uk-UA"/>
        </w:rPr>
        <w:t>оку</w:t>
      </w:r>
      <w:r w:rsidRPr="001C6985">
        <w:rPr>
          <w:lang w:val="uk-UA"/>
        </w:rPr>
        <w:t xml:space="preserve"> </w:t>
      </w:r>
      <w:r w:rsidR="00D04B3A" w:rsidRPr="00DA2647">
        <w:rPr>
          <w:lang w:val="uk-UA"/>
        </w:rPr>
        <w:t xml:space="preserve">виконання плану по загальному фонду складає </w:t>
      </w:r>
      <w:r w:rsidR="0058503D">
        <w:rPr>
          <w:lang w:val="uk-UA"/>
        </w:rPr>
        <w:t>17,5</w:t>
      </w:r>
      <w:r w:rsidR="00D04B3A" w:rsidRPr="00DA2647">
        <w:rPr>
          <w:lang w:val="uk-UA"/>
        </w:rPr>
        <w:t xml:space="preserve">% ( уточнений план </w:t>
      </w:r>
      <w:r w:rsidR="0058503D">
        <w:rPr>
          <w:lang w:val="uk-UA"/>
        </w:rPr>
        <w:t>3 735,4</w:t>
      </w:r>
      <w:r w:rsidR="00EA653D">
        <w:rPr>
          <w:lang w:val="uk-UA"/>
        </w:rPr>
        <w:t xml:space="preserve"> тис.</w:t>
      </w:r>
      <w:r w:rsidR="00D04B3A" w:rsidRPr="00DA2647">
        <w:rPr>
          <w:lang w:val="uk-UA"/>
        </w:rPr>
        <w:t xml:space="preserve"> грн, касові видатки </w:t>
      </w:r>
      <w:r w:rsidR="0058503D">
        <w:rPr>
          <w:lang w:val="uk-UA"/>
        </w:rPr>
        <w:t>651,8</w:t>
      </w:r>
      <w:r w:rsidR="00C60761">
        <w:rPr>
          <w:lang w:val="uk-UA"/>
        </w:rPr>
        <w:t xml:space="preserve"> </w:t>
      </w:r>
      <w:r w:rsidR="00D04B3A" w:rsidRPr="00DA2647">
        <w:rPr>
          <w:lang w:val="uk-UA"/>
        </w:rPr>
        <w:t>тис</w:t>
      </w:r>
      <w:r w:rsidR="00D04B3A">
        <w:rPr>
          <w:lang w:val="uk-UA"/>
        </w:rPr>
        <w:t>. грн)</w:t>
      </w:r>
      <w:r w:rsidR="00304321">
        <w:rPr>
          <w:lang w:val="uk-UA"/>
        </w:rPr>
        <w:t>.</w:t>
      </w:r>
      <w:r w:rsidR="00A31234" w:rsidRPr="00A31234">
        <w:rPr>
          <w:lang w:val="uk-UA"/>
        </w:rPr>
        <w:t xml:space="preserve"> </w:t>
      </w:r>
      <w:r w:rsidR="00A31234" w:rsidRPr="009A12E0">
        <w:rPr>
          <w:lang w:val="uk-UA"/>
        </w:rPr>
        <w:t>Відповідно до минулого періоду 202</w:t>
      </w:r>
      <w:r w:rsidR="00B06A09">
        <w:rPr>
          <w:lang w:val="uk-UA"/>
        </w:rPr>
        <w:t>2</w:t>
      </w:r>
      <w:r w:rsidR="00A31234" w:rsidRPr="009A12E0">
        <w:rPr>
          <w:lang w:val="uk-UA"/>
        </w:rPr>
        <w:t xml:space="preserve"> року видатки загального фонду з</w:t>
      </w:r>
      <w:r w:rsidR="00B06A09">
        <w:rPr>
          <w:lang w:val="uk-UA"/>
        </w:rPr>
        <w:t>біль</w:t>
      </w:r>
      <w:r w:rsidR="00A31234">
        <w:rPr>
          <w:lang w:val="uk-UA"/>
        </w:rPr>
        <w:t>ш</w:t>
      </w:r>
      <w:r w:rsidR="00A31234" w:rsidRPr="009A12E0">
        <w:rPr>
          <w:lang w:val="uk-UA"/>
        </w:rPr>
        <w:t xml:space="preserve">ені на </w:t>
      </w:r>
      <w:r w:rsidR="00B06A09">
        <w:rPr>
          <w:lang w:val="uk-UA"/>
        </w:rPr>
        <w:t xml:space="preserve">84,5 </w:t>
      </w:r>
      <w:r w:rsidR="00A31234" w:rsidRPr="009A12E0">
        <w:rPr>
          <w:lang w:val="uk-UA"/>
        </w:rPr>
        <w:t xml:space="preserve">тис. грн, або на </w:t>
      </w:r>
      <w:r w:rsidR="00A15887">
        <w:rPr>
          <w:lang w:val="uk-UA"/>
        </w:rPr>
        <w:t>1</w:t>
      </w:r>
      <w:r w:rsidR="00B06A09">
        <w:rPr>
          <w:lang w:val="uk-UA"/>
        </w:rPr>
        <w:t>4,9</w:t>
      </w:r>
      <w:r w:rsidR="00A31234" w:rsidRPr="009A12E0">
        <w:rPr>
          <w:lang w:val="uk-UA"/>
        </w:rPr>
        <w:t>%.</w:t>
      </w:r>
      <w:r w:rsidR="00B026B4">
        <w:rPr>
          <w:lang w:val="uk-UA"/>
        </w:rPr>
        <w:t xml:space="preserve"> </w:t>
      </w:r>
      <w:r w:rsidR="00A31234" w:rsidRPr="001852EF">
        <w:rPr>
          <w:lang w:val="uk-UA"/>
        </w:rPr>
        <w:t xml:space="preserve"> </w:t>
      </w:r>
    </w:p>
    <w:p w:rsidR="005D5C1C"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00304321">
        <w:rPr>
          <w:lang w:val="uk-UA"/>
        </w:rPr>
        <w:t xml:space="preserve"> за рахунок коштів місцевого бюджету.</w:t>
      </w:r>
    </w:p>
    <w:p w:rsidR="00EF2BA1" w:rsidRDefault="00EF2BA1" w:rsidP="00F44792">
      <w:pPr>
        <w:autoSpaceDE w:val="0"/>
        <w:autoSpaceDN w:val="0"/>
        <w:adjustRightInd w:val="0"/>
        <w:ind w:firstLine="567"/>
        <w:jc w:val="both"/>
        <w:rPr>
          <w:lang w:val="uk-UA"/>
        </w:rPr>
      </w:pPr>
      <w:r>
        <w:rPr>
          <w:lang w:val="uk-UA"/>
        </w:rPr>
        <w:t>Питома вага видатків даної галузі у видатках бюджету громади становить 0,</w:t>
      </w:r>
      <w:r w:rsidR="000030C1">
        <w:rPr>
          <w:lang w:val="uk-UA"/>
        </w:rPr>
        <w:t>3</w:t>
      </w:r>
      <w:r>
        <w:rPr>
          <w:lang w:val="uk-UA"/>
        </w:rPr>
        <w:t>%.</w:t>
      </w:r>
    </w:p>
    <w:p w:rsidR="00D44A6A" w:rsidRPr="00D44A6A" w:rsidRDefault="00D44A6A" w:rsidP="00F44792">
      <w:pPr>
        <w:autoSpaceDE w:val="0"/>
        <w:autoSpaceDN w:val="0"/>
        <w:adjustRightInd w:val="0"/>
        <w:ind w:firstLine="567"/>
        <w:jc w:val="both"/>
        <w:rPr>
          <w:sz w:val="10"/>
          <w:szCs w:val="10"/>
          <w:lang w:val="uk-UA"/>
        </w:rPr>
      </w:pPr>
    </w:p>
    <w:p w:rsidR="00D44A6A" w:rsidRPr="00D44A6A" w:rsidRDefault="00D44A6A" w:rsidP="00F44792">
      <w:pPr>
        <w:autoSpaceDE w:val="0"/>
        <w:autoSpaceDN w:val="0"/>
        <w:adjustRightInd w:val="0"/>
        <w:ind w:firstLine="567"/>
        <w:jc w:val="both"/>
        <w:rPr>
          <w:b/>
          <w:i/>
          <w:sz w:val="28"/>
          <w:szCs w:val="28"/>
          <w:lang w:val="uk-UA"/>
        </w:rPr>
      </w:pPr>
      <w:r w:rsidRPr="00D44A6A">
        <w:rPr>
          <w:b/>
          <w:i/>
          <w:sz w:val="28"/>
          <w:szCs w:val="28"/>
          <w:lang w:val="uk-UA"/>
        </w:rPr>
        <w:t>Загальний фонд</w:t>
      </w:r>
    </w:p>
    <w:p w:rsidR="00304321" w:rsidRPr="00304321" w:rsidRDefault="00304321" w:rsidP="00F44792">
      <w:pPr>
        <w:autoSpaceDE w:val="0"/>
        <w:autoSpaceDN w:val="0"/>
        <w:adjustRightInd w:val="0"/>
        <w:ind w:firstLine="567"/>
        <w:jc w:val="both"/>
        <w:rPr>
          <w:sz w:val="10"/>
          <w:szCs w:val="10"/>
          <w:lang w:val="uk-UA"/>
        </w:rPr>
      </w:pPr>
    </w:p>
    <w:p w:rsidR="001C6985" w:rsidRPr="001C6985" w:rsidRDefault="00E91383" w:rsidP="00294880">
      <w:pPr>
        <w:ind w:firstLine="567"/>
        <w:jc w:val="both"/>
        <w:rPr>
          <w:lang w:val="uk-UA"/>
        </w:rPr>
      </w:pPr>
      <w:r>
        <w:rPr>
          <w:lang w:val="uk-UA"/>
        </w:rPr>
        <w:t>З</w:t>
      </w:r>
      <w:r w:rsidR="00EA2DD7">
        <w:rPr>
          <w:lang w:val="uk-UA"/>
        </w:rPr>
        <w:t>а бюджетною програмою 2111 «</w:t>
      </w:r>
      <w:r w:rsidR="001C6985" w:rsidRPr="001C6985">
        <w:rPr>
          <w:lang w:val="uk-UA"/>
        </w:rPr>
        <w:t>Первинна медична допомога населенню, що надається центрами первинної медичної(медико-санітарної)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5846BF">
        <w:rPr>
          <w:lang w:val="uk-UA"/>
        </w:rPr>
        <w:t xml:space="preserve"> </w:t>
      </w:r>
      <w:r w:rsidR="001D2C7C">
        <w:rPr>
          <w:lang w:val="uk-UA"/>
        </w:rPr>
        <w:t>523,1</w:t>
      </w:r>
      <w:r w:rsidR="005846BF">
        <w:rPr>
          <w:lang w:val="uk-UA"/>
        </w:rPr>
        <w:t xml:space="preserve"> </w:t>
      </w:r>
      <w:r w:rsidR="001C6985" w:rsidRPr="001C6985">
        <w:rPr>
          <w:lang w:val="uk-UA"/>
        </w:rPr>
        <w:t>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1D2C7C">
        <w:rPr>
          <w:lang w:val="uk-UA"/>
        </w:rPr>
        <w:t>1 899,2</w:t>
      </w:r>
      <w:r w:rsidR="003605EB">
        <w:rPr>
          <w:lang w:val="uk-UA"/>
        </w:rPr>
        <w:t xml:space="preserve">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495D29">
        <w:rPr>
          <w:lang w:val="uk-UA"/>
        </w:rPr>
        <w:t>27,6</w:t>
      </w:r>
      <w:r w:rsidR="003605EB">
        <w:rPr>
          <w:lang w:val="uk-UA"/>
        </w:rPr>
        <w:t>%</w:t>
      </w:r>
      <w:r w:rsidR="00A82473">
        <w:rPr>
          <w:lang w:val="uk-UA"/>
        </w:rPr>
        <w:t>.</w:t>
      </w:r>
      <w:r w:rsidR="001C6985" w:rsidRPr="001C6985">
        <w:rPr>
          <w:lang w:val="uk-UA"/>
        </w:rPr>
        <w:t xml:space="preserve"> </w:t>
      </w:r>
    </w:p>
    <w:p w:rsidR="001C6985" w:rsidRPr="00734486" w:rsidRDefault="001C6985" w:rsidP="001C6985">
      <w:pPr>
        <w:ind w:firstLine="567"/>
        <w:rPr>
          <w:lang w:val="uk-UA"/>
        </w:rPr>
      </w:pPr>
      <w:r w:rsidRPr="00734486">
        <w:rPr>
          <w:lang w:val="uk-UA"/>
        </w:rPr>
        <w:t xml:space="preserve">До структури </w:t>
      </w:r>
      <w:r w:rsidR="00B553B4" w:rsidRPr="00734486">
        <w:rPr>
          <w:lang w:val="uk-UA"/>
        </w:rPr>
        <w:t xml:space="preserve">первинної ланки </w:t>
      </w:r>
      <w:r w:rsidRPr="00734486">
        <w:rPr>
          <w:lang w:val="uk-UA"/>
        </w:rPr>
        <w:t xml:space="preserve">входять:     </w:t>
      </w:r>
    </w:p>
    <w:p w:rsidR="001C6985" w:rsidRDefault="001C6985" w:rsidP="00E4131A">
      <w:pPr>
        <w:jc w:val="both"/>
        <w:rPr>
          <w:lang w:val="uk-UA"/>
        </w:rPr>
      </w:pPr>
      <w:r w:rsidRPr="00734486">
        <w:rPr>
          <w:lang w:val="uk-UA"/>
        </w:rPr>
        <w:t xml:space="preserve">  - </w:t>
      </w:r>
      <w:r w:rsidR="0014096E">
        <w:rPr>
          <w:lang w:val="uk-UA"/>
        </w:rPr>
        <w:t xml:space="preserve"> </w:t>
      </w:r>
      <w:r w:rsidRPr="00734486">
        <w:rPr>
          <w:lang w:val="uk-UA"/>
        </w:rPr>
        <w:t>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E4131A">
      <w:pPr>
        <w:jc w:val="both"/>
        <w:rPr>
          <w:lang w:val="uk-UA"/>
        </w:rPr>
      </w:pPr>
      <w:r>
        <w:rPr>
          <w:lang w:val="uk-UA"/>
        </w:rPr>
        <w:t xml:space="preserve"> -  </w:t>
      </w:r>
      <w:r w:rsidR="0014096E">
        <w:rPr>
          <w:lang w:val="uk-UA"/>
        </w:rPr>
        <w:t xml:space="preserve"> </w:t>
      </w:r>
      <w:r>
        <w:rPr>
          <w:lang w:val="uk-UA"/>
        </w:rPr>
        <w:t>Амбулаторія групової практики № 2 м. Буча, вул. Польова, 21/10;</w:t>
      </w:r>
    </w:p>
    <w:p w:rsidR="001C6985" w:rsidRPr="00D949CA" w:rsidRDefault="001C6985" w:rsidP="00E4131A">
      <w:pPr>
        <w:jc w:val="both"/>
        <w:rPr>
          <w:lang w:val="uk-UA"/>
        </w:rPr>
      </w:pPr>
      <w:r w:rsidRPr="00EE2D8F">
        <w:rPr>
          <w:color w:val="FF0000"/>
          <w:lang w:val="uk-UA"/>
        </w:rPr>
        <w:t xml:space="preserve">  </w:t>
      </w:r>
      <w:r w:rsidRPr="00D949CA">
        <w:rPr>
          <w:lang w:val="uk-UA"/>
        </w:rPr>
        <w:t xml:space="preserve">- </w:t>
      </w:r>
      <w:r w:rsidR="0014096E">
        <w:rPr>
          <w:lang w:val="uk-UA"/>
        </w:rPr>
        <w:t xml:space="preserve"> </w:t>
      </w:r>
      <w:r w:rsidRPr="00D949CA">
        <w:rPr>
          <w:lang w:val="uk-UA"/>
        </w:rPr>
        <w:t>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E4131A">
      <w:pPr>
        <w:jc w:val="both"/>
        <w:rPr>
          <w:lang w:val="uk-UA"/>
        </w:rPr>
      </w:pPr>
      <w:r w:rsidRPr="00565554">
        <w:rPr>
          <w:lang w:val="uk-UA"/>
        </w:rPr>
        <w:t xml:space="preserve">  - </w:t>
      </w:r>
      <w:r w:rsidR="0014096E">
        <w:rPr>
          <w:lang w:val="uk-UA"/>
        </w:rPr>
        <w:t xml:space="preserve"> </w:t>
      </w:r>
      <w:r w:rsidRPr="00565554">
        <w:rPr>
          <w:lang w:val="uk-UA"/>
        </w:rPr>
        <w:t>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776B3D">
      <w:pPr>
        <w:jc w:val="both"/>
        <w:rPr>
          <w:lang w:val="uk-UA"/>
        </w:rPr>
      </w:pPr>
      <w:r w:rsidRPr="0014096E">
        <w:rPr>
          <w:lang w:val="uk-UA"/>
        </w:rPr>
        <w:t xml:space="preserve">  </w:t>
      </w:r>
      <w:r w:rsidR="0014096E">
        <w:rPr>
          <w:lang w:val="uk-UA"/>
        </w:rPr>
        <w:t xml:space="preserve">-  </w:t>
      </w:r>
      <w:r w:rsidRPr="005B621E">
        <w:rPr>
          <w:lang w:val="uk-UA"/>
        </w:rPr>
        <w:t>Амбулаторія загальної практики – сімейної медицини №</w:t>
      </w:r>
      <w:r w:rsidR="005B621E" w:rsidRPr="005B621E">
        <w:rPr>
          <w:lang w:val="uk-UA"/>
        </w:rPr>
        <w:t xml:space="preserve"> </w:t>
      </w:r>
      <w:r w:rsidRPr="005B621E">
        <w:rPr>
          <w:lang w:val="uk-UA"/>
        </w:rPr>
        <w:t>5 м. Буча</w:t>
      </w:r>
      <w:r w:rsidR="00E4131A">
        <w:rPr>
          <w:lang w:val="uk-UA"/>
        </w:rPr>
        <w:t xml:space="preserve"> вул. Катерини Білокур,1А</w:t>
      </w:r>
      <w:r w:rsidRPr="005B621E">
        <w:rPr>
          <w:lang w:val="uk-UA"/>
        </w:rPr>
        <w:t xml:space="preserve"> ; </w:t>
      </w:r>
    </w:p>
    <w:p w:rsidR="001C6985" w:rsidRPr="005B621E" w:rsidRDefault="001C6985" w:rsidP="00E4131A">
      <w:pPr>
        <w:jc w:val="both"/>
        <w:rPr>
          <w:lang w:val="uk-UA"/>
        </w:rPr>
      </w:pPr>
      <w:r w:rsidRPr="005B621E">
        <w:rPr>
          <w:lang w:val="uk-UA"/>
        </w:rPr>
        <w:t xml:space="preserve">  - </w:t>
      </w:r>
      <w:r w:rsidR="00AC359A">
        <w:rPr>
          <w:lang w:val="uk-UA"/>
        </w:rPr>
        <w:t xml:space="preserve"> </w:t>
      </w:r>
      <w:r w:rsidRPr="005B621E">
        <w:rPr>
          <w:lang w:val="uk-UA"/>
        </w:rPr>
        <w:t>Черговий кабінет м. Буча</w:t>
      </w:r>
      <w:r w:rsidR="005B621E" w:rsidRPr="005B621E">
        <w:rPr>
          <w:lang w:val="uk-UA"/>
        </w:rPr>
        <w:t>, вул. Нове Шосе, 5</w:t>
      </w:r>
      <w:r w:rsidR="00304321">
        <w:rPr>
          <w:lang w:val="uk-UA"/>
        </w:rPr>
        <w:t>;</w:t>
      </w:r>
      <w:r w:rsidRPr="005B621E">
        <w:rPr>
          <w:lang w:val="uk-UA"/>
        </w:rPr>
        <w:t xml:space="preserve">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Блиставицька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Гаврилівська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Фельд</w:t>
      </w:r>
      <w:r w:rsidR="0009149D">
        <w:rPr>
          <w:lang w:val="uk-UA"/>
        </w:rPr>
        <w:t>шерський пункт в с. Тарасівщина</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Синяківська амбулаторія загальної практики - сімейної медицини;</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Ворзельська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Здвижівська амбулаторія загальної практики сімейної медицини ;</w:t>
      </w:r>
    </w:p>
    <w:p w:rsid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Бабинецька амбулаторія загальної практики сімейної ме</w:t>
      </w:r>
      <w:r w:rsidR="0009149D">
        <w:rPr>
          <w:lang w:val="uk-UA"/>
        </w:rPr>
        <w:t>дицини</w:t>
      </w:r>
      <w:r w:rsidRPr="001C6985">
        <w:rPr>
          <w:lang w:val="uk-UA"/>
        </w:rPr>
        <w:t>.</w:t>
      </w:r>
    </w:p>
    <w:p w:rsidR="00D32CCB" w:rsidRPr="00D32CCB" w:rsidRDefault="00D32CCB" w:rsidP="001C6985">
      <w:pPr>
        <w:rPr>
          <w:sz w:val="4"/>
          <w:szCs w:val="4"/>
          <w:lang w:val="uk-UA"/>
        </w:rPr>
      </w:pPr>
    </w:p>
    <w:p w:rsidR="001C6985" w:rsidRPr="001C6985"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DC199D">
        <w:rPr>
          <w:lang w:val="uk-UA"/>
        </w:rPr>
        <w:t>128,6</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DC199D">
        <w:rPr>
          <w:lang w:val="uk-UA"/>
        </w:rPr>
        <w:t>1 836,2</w:t>
      </w:r>
      <w:r w:rsidR="007221DC">
        <w:rPr>
          <w:lang w:val="uk-UA"/>
        </w:rPr>
        <w:t xml:space="preserve"> тис. грн, що становить </w:t>
      </w:r>
      <w:r w:rsidR="00DC199D">
        <w:rPr>
          <w:lang w:val="uk-UA"/>
        </w:rPr>
        <w:t>7,0</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w:t>
      </w:r>
      <w:r w:rsidR="001C6985" w:rsidRPr="001C6985">
        <w:rPr>
          <w:lang w:val="uk-UA"/>
        </w:rPr>
        <w:t xml:space="preserve">До структури </w:t>
      </w:r>
      <w:r w:rsidR="00B81339">
        <w:rPr>
          <w:lang w:val="uk-UA"/>
        </w:rPr>
        <w:t xml:space="preserve">вторинної ланки </w:t>
      </w:r>
      <w:r w:rsidR="001C6985"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4D59DB" w:rsidRPr="004D59DB" w:rsidRDefault="004D59DB" w:rsidP="001C6985">
      <w:pPr>
        <w:ind w:firstLine="142"/>
        <w:jc w:val="both"/>
        <w:rPr>
          <w:sz w:val="10"/>
          <w:szCs w:val="10"/>
          <w:lang w:val="uk-UA"/>
        </w:rPr>
      </w:pPr>
    </w:p>
    <w:p w:rsidR="004D59DB" w:rsidRDefault="004D59DB" w:rsidP="004D59DB">
      <w:pPr>
        <w:ind w:firstLine="567"/>
        <w:jc w:val="both"/>
        <w:rPr>
          <w:lang w:val="uk-UA"/>
        </w:rPr>
      </w:pPr>
      <w:r>
        <w:rPr>
          <w:lang w:val="uk-UA"/>
        </w:rPr>
        <w:t xml:space="preserve">Видатки за спеціальним фондом у вказаному періоді не проводилися. </w:t>
      </w:r>
    </w:p>
    <w:p w:rsidR="00D32CCB" w:rsidRPr="00D32CCB" w:rsidRDefault="00D32CCB" w:rsidP="001C6985">
      <w:pPr>
        <w:ind w:firstLine="142"/>
        <w:jc w:val="both"/>
        <w:rPr>
          <w:sz w:val="4"/>
          <w:szCs w:val="4"/>
          <w:lang w:val="uk-UA"/>
        </w:rPr>
      </w:pPr>
    </w:p>
    <w:p w:rsidR="00533C6D" w:rsidRPr="00533C6D" w:rsidRDefault="0072753D" w:rsidP="00A959A0">
      <w:pPr>
        <w:autoSpaceDE w:val="0"/>
        <w:autoSpaceDN w:val="0"/>
        <w:adjustRightInd w:val="0"/>
        <w:ind w:firstLine="567"/>
        <w:jc w:val="both"/>
        <w:rPr>
          <w:lang w:val="uk-UA"/>
        </w:rPr>
      </w:pPr>
      <w:r>
        <w:rPr>
          <w:lang w:val="uk-UA"/>
        </w:rPr>
        <w:t xml:space="preserve">Кредиторська заборгованість </w:t>
      </w:r>
      <w:r w:rsidR="006962B6">
        <w:rPr>
          <w:lang w:val="uk-UA"/>
        </w:rPr>
        <w:t>на кінець звітного періоду</w:t>
      </w:r>
      <w:r w:rsidR="00412B79">
        <w:rPr>
          <w:lang w:val="uk-UA"/>
        </w:rPr>
        <w:t xml:space="preserve"> складає </w:t>
      </w:r>
      <w:r w:rsidR="000244CA">
        <w:rPr>
          <w:lang w:val="uk-UA"/>
        </w:rPr>
        <w:t xml:space="preserve">57,0 </w:t>
      </w:r>
      <w:r w:rsidR="00412B79">
        <w:rPr>
          <w:lang w:val="uk-UA"/>
        </w:rPr>
        <w:t>тис. грн</w:t>
      </w:r>
      <w:r w:rsidR="009441A9">
        <w:rPr>
          <w:lang w:val="uk-UA"/>
        </w:rPr>
        <w:t xml:space="preserve"> по загальному фонду</w:t>
      </w:r>
      <w:r w:rsidR="00412B79">
        <w:rPr>
          <w:lang w:val="uk-UA"/>
        </w:rPr>
        <w:t>.</w:t>
      </w:r>
    </w:p>
    <w:p w:rsidR="002D7BDF" w:rsidRDefault="002D7BDF" w:rsidP="003131F2">
      <w:pPr>
        <w:ind w:firstLine="709"/>
        <w:jc w:val="center"/>
        <w:rPr>
          <w:b/>
          <w:bCs/>
          <w:i/>
          <w:iCs/>
          <w:color w:val="FF0000"/>
          <w:sz w:val="16"/>
          <w:szCs w:val="16"/>
          <w:u w:val="single"/>
          <w:lang w:val="uk-UA"/>
        </w:rPr>
      </w:pPr>
    </w:p>
    <w:p w:rsidR="006D068B" w:rsidRPr="00C40A71" w:rsidRDefault="006D068B" w:rsidP="003131F2">
      <w:pPr>
        <w:ind w:firstLine="709"/>
        <w:jc w:val="center"/>
        <w:rPr>
          <w:b/>
          <w:bCs/>
          <w:i/>
          <w:iCs/>
          <w:color w:val="FF0000"/>
          <w:sz w:val="16"/>
          <w:szCs w:val="16"/>
          <w:u w:val="single"/>
          <w:lang w:val="uk-UA"/>
        </w:rPr>
      </w:pPr>
    </w:p>
    <w:p w:rsidR="00FB14A8" w:rsidRPr="0005481B" w:rsidRDefault="00FB14A8" w:rsidP="00FB14A8">
      <w:pPr>
        <w:ind w:firstLine="709"/>
        <w:jc w:val="center"/>
        <w:rPr>
          <w:b/>
          <w:bCs/>
          <w:i/>
          <w:iCs/>
          <w:sz w:val="26"/>
          <w:szCs w:val="26"/>
          <w:u w:val="single"/>
          <w:lang w:val="uk-UA"/>
        </w:rPr>
      </w:pPr>
      <w:r w:rsidRPr="0005481B">
        <w:rPr>
          <w:b/>
          <w:bCs/>
          <w:i/>
          <w:iCs/>
          <w:sz w:val="26"/>
          <w:szCs w:val="26"/>
          <w:u w:val="single"/>
          <w:lang w:val="uk-UA"/>
        </w:rPr>
        <w:t>3000 Соціальний захист та соціальне забезпечення</w:t>
      </w:r>
    </w:p>
    <w:p w:rsidR="00FB14A8" w:rsidRPr="00332168" w:rsidRDefault="00FB14A8" w:rsidP="00FB14A8">
      <w:pPr>
        <w:ind w:firstLine="709"/>
        <w:jc w:val="center"/>
        <w:rPr>
          <w:b/>
          <w:bCs/>
          <w:i/>
          <w:iCs/>
          <w:color w:val="FF0000"/>
          <w:sz w:val="16"/>
          <w:szCs w:val="16"/>
          <w:u w:val="single"/>
          <w:lang w:val="uk-UA"/>
        </w:rPr>
      </w:pPr>
    </w:p>
    <w:p w:rsidR="0055131A" w:rsidRDefault="00FB14A8" w:rsidP="00E21E49">
      <w:pPr>
        <w:ind w:firstLine="709"/>
        <w:jc w:val="both"/>
        <w:rPr>
          <w:lang w:val="uk-UA"/>
        </w:rPr>
      </w:pPr>
      <w:r w:rsidRPr="00213AE5">
        <w:rPr>
          <w:rFonts w:eastAsia="Calibri"/>
          <w:lang w:val="uk-UA"/>
        </w:rPr>
        <w:t xml:space="preserve">По галузі «Соціальний захист та соціальне забезпечення» виконання плану по загальному фонду складає </w:t>
      </w:r>
      <w:r w:rsidR="00C43A4C">
        <w:rPr>
          <w:rFonts w:eastAsia="Calibri"/>
          <w:lang w:val="uk-UA"/>
        </w:rPr>
        <w:t>75,6</w:t>
      </w:r>
      <w:r w:rsidR="00E4083E">
        <w:rPr>
          <w:rFonts w:eastAsia="Calibri"/>
          <w:lang w:val="uk-UA"/>
        </w:rPr>
        <w:t>%</w:t>
      </w:r>
      <w:r w:rsidRPr="00213AE5">
        <w:rPr>
          <w:rFonts w:eastAsia="Calibri"/>
          <w:lang w:val="uk-UA"/>
        </w:rPr>
        <w:t xml:space="preserve"> (уточнений план </w:t>
      </w:r>
      <w:r w:rsidR="00C43A4C">
        <w:rPr>
          <w:rFonts w:eastAsia="Calibri"/>
          <w:lang w:val="uk-UA"/>
        </w:rPr>
        <w:t>5 828,3</w:t>
      </w:r>
      <w:r w:rsidRPr="00213AE5">
        <w:rPr>
          <w:rFonts w:eastAsia="Calibri"/>
          <w:lang w:val="uk-UA"/>
        </w:rPr>
        <w:t xml:space="preserve"> тис. грн, касові видатки</w:t>
      </w:r>
      <w:r w:rsidR="00C43A4C">
        <w:rPr>
          <w:rFonts w:eastAsia="Calibri"/>
          <w:lang w:val="uk-UA"/>
        </w:rPr>
        <w:t xml:space="preserve"> 4 404,7</w:t>
      </w:r>
      <w:r w:rsidRPr="00213AE5">
        <w:rPr>
          <w:rFonts w:eastAsia="Calibri"/>
          <w:lang w:val="uk-UA"/>
        </w:rPr>
        <w:t xml:space="preserve"> тис. грн)</w:t>
      </w:r>
      <w:r w:rsidR="00504C20">
        <w:rPr>
          <w:rFonts w:eastAsia="Calibri"/>
          <w:lang w:val="uk-UA"/>
        </w:rPr>
        <w:t xml:space="preserve">, по спеціальному фонду виконання становить </w:t>
      </w:r>
      <w:r w:rsidR="00706454">
        <w:rPr>
          <w:rFonts w:eastAsia="Calibri"/>
          <w:lang w:val="uk-UA"/>
        </w:rPr>
        <w:t>10,9</w:t>
      </w:r>
      <w:r w:rsidR="00504C20">
        <w:rPr>
          <w:rFonts w:eastAsia="Calibri"/>
          <w:lang w:val="uk-UA"/>
        </w:rPr>
        <w:t xml:space="preserve">% ( уточнений план </w:t>
      </w:r>
      <w:r w:rsidR="00706454">
        <w:rPr>
          <w:rFonts w:eastAsia="Calibri"/>
          <w:lang w:val="uk-UA"/>
        </w:rPr>
        <w:t>81 747,5</w:t>
      </w:r>
      <w:r w:rsidR="00504C20">
        <w:rPr>
          <w:rFonts w:eastAsia="Calibri"/>
          <w:lang w:val="uk-UA"/>
        </w:rPr>
        <w:t xml:space="preserve"> тис. грн, касові видатки </w:t>
      </w:r>
      <w:r w:rsidR="00706454">
        <w:rPr>
          <w:rFonts w:eastAsia="Calibri"/>
          <w:lang w:val="uk-UA"/>
        </w:rPr>
        <w:t>8</w:t>
      </w:r>
      <w:r w:rsidR="00CB2B71">
        <w:rPr>
          <w:rFonts w:eastAsia="Calibri"/>
          <w:lang w:val="uk-UA"/>
        </w:rPr>
        <w:t>,9</w:t>
      </w:r>
      <w:r w:rsidR="00504C20">
        <w:rPr>
          <w:rFonts w:eastAsia="Calibri"/>
          <w:lang w:val="uk-UA"/>
        </w:rPr>
        <w:t xml:space="preserve"> тис. грн)</w:t>
      </w:r>
      <w:r w:rsidR="00791F60" w:rsidRPr="00213AE5">
        <w:rPr>
          <w:rFonts w:eastAsia="Calibri"/>
          <w:lang w:val="uk-UA"/>
        </w:rPr>
        <w:t xml:space="preserve">. </w:t>
      </w:r>
      <w:r w:rsidR="00805CC3" w:rsidRPr="007D4E43">
        <w:rPr>
          <w:lang w:val="uk-UA"/>
        </w:rPr>
        <w:t>Відповідно до минулого періоду 202</w:t>
      </w:r>
      <w:r w:rsidR="00E51934">
        <w:rPr>
          <w:lang w:val="uk-UA"/>
        </w:rPr>
        <w:t>2</w:t>
      </w:r>
      <w:r w:rsidR="00CF4AD1" w:rsidRPr="007D4E43">
        <w:rPr>
          <w:lang w:val="uk-UA"/>
        </w:rPr>
        <w:t xml:space="preserve"> </w:t>
      </w:r>
      <w:r w:rsidR="00805CC3" w:rsidRPr="007D4E43">
        <w:rPr>
          <w:lang w:val="uk-UA"/>
        </w:rPr>
        <w:t>року видатки загального фонду з</w:t>
      </w:r>
      <w:r w:rsidR="005E4D4D">
        <w:rPr>
          <w:lang w:val="uk-UA"/>
        </w:rPr>
        <w:t>більше</w:t>
      </w:r>
      <w:r w:rsidR="007D4E43" w:rsidRPr="007D4E43">
        <w:rPr>
          <w:lang w:val="uk-UA"/>
        </w:rPr>
        <w:t>ні</w:t>
      </w:r>
      <w:r w:rsidR="00805CC3" w:rsidRPr="007D4E43">
        <w:rPr>
          <w:lang w:val="uk-UA"/>
        </w:rPr>
        <w:t xml:space="preserve"> на </w:t>
      </w:r>
      <w:r w:rsidR="00E51934">
        <w:rPr>
          <w:lang w:val="uk-UA"/>
        </w:rPr>
        <w:t>1 906,3</w:t>
      </w:r>
      <w:r w:rsidR="00805CC3" w:rsidRPr="007D4E43">
        <w:rPr>
          <w:lang w:val="uk-UA"/>
        </w:rPr>
        <w:t xml:space="preserve"> тис. грн, або на </w:t>
      </w:r>
      <w:r w:rsidR="00E51934">
        <w:rPr>
          <w:lang w:val="uk-UA"/>
        </w:rPr>
        <w:t>76,3</w:t>
      </w:r>
      <w:r w:rsidR="00805CC3" w:rsidRPr="007D4E43">
        <w:rPr>
          <w:lang w:val="uk-UA"/>
        </w:rPr>
        <w:t>%</w:t>
      </w:r>
      <w:r w:rsidR="00DE2119">
        <w:rPr>
          <w:lang w:val="uk-UA"/>
        </w:rPr>
        <w:t>. Видатки спеціального фонду з</w:t>
      </w:r>
      <w:r w:rsidR="00E16463">
        <w:rPr>
          <w:lang w:val="uk-UA"/>
        </w:rPr>
        <w:t xml:space="preserve">більшені на 8,9 </w:t>
      </w:r>
      <w:r w:rsidR="00DE2119">
        <w:rPr>
          <w:lang w:val="uk-UA"/>
        </w:rPr>
        <w:t>тис. грн</w:t>
      </w:r>
      <w:r w:rsidR="00805CC3" w:rsidRPr="007D4E43">
        <w:rPr>
          <w:lang w:val="uk-UA"/>
        </w:rPr>
        <w:t xml:space="preserve">. </w:t>
      </w:r>
    </w:p>
    <w:p w:rsidR="001F5901" w:rsidRPr="000A1D22" w:rsidRDefault="000A1D22" w:rsidP="00E21E49">
      <w:pPr>
        <w:ind w:firstLine="709"/>
        <w:jc w:val="both"/>
        <w:rPr>
          <w:lang w:val="uk-UA"/>
        </w:rPr>
      </w:pPr>
      <w:r w:rsidRPr="000A1D22">
        <w:rPr>
          <w:lang w:val="uk-UA"/>
        </w:rPr>
        <w:t xml:space="preserve">Питома вага видатків даної галузі у видатках бюджету громади становить </w:t>
      </w:r>
      <w:r w:rsidR="00204979">
        <w:rPr>
          <w:lang w:val="uk-UA"/>
        </w:rPr>
        <w:t>1,8</w:t>
      </w:r>
      <w:r w:rsidRPr="000A1D22">
        <w:rPr>
          <w:lang w:val="uk-UA"/>
        </w:rPr>
        <w:t>%.</w:t>
      </w:r>
    </w:p>
    <w:p w:rsidR="0082145A" w:rsidRDefault="0082145A" w:rsidP="00E21E49">
      <w:pPr>
        <w:ind w:firstLine="709"/>
        <w:jc w:val="both"/>
        <w:rPr>
          <w:lang w:val="uk-UA"/>
        </w:rPr>
      </w:pPr>
      <w:r w:rsidRPr="00107A34">
        <w:rPr>
          <w:lang w:val="uk-UA"/>
        </w:rPr>
        <w:t xml:space="preserve">Фінансування галузі проводиться за рахунок коштів </w:t>
      </w:r>
      <w:r w:rsidR="00955B08" w:rsidRPr="00107A34">
        <w:rPr>
          <w:lang w:val="uk-UA"/>
        </w:rPr>
        <w:t>місцевого бюджету.</w:t>
      </w:r>
    </w:p>
    <w:p w:rsidR="0028771F" w:rsidRPr="00332168" w:rsidRDefault="0028771F" w:rsidP="00E21E49">
      <w:pPr>
        <w:jc w:val="both"/>
        <w:rPr>
          <w:color w:val="FF0000"/>
          <w:sz w:val="10"/>
          <w:szCs w:val="10"/>
          <w:lang w:val="uk-UA"/>
        </w:rPr>
      </w:pPr>
    </w:p>
    <w:p w:rsidR="0082145A" w:rsidRPr="002852A1" w:rsidRDefault="0082145A" w:rsidP="00E21E49">
      <w:pPr>
        <w:ind w:firstLine="709"/>
        <w:jc w:val="both"/>
        <w:rPr>
          <w:lang w:val="uk-UA"/>
        </w:rPr>
      </w:pPr>
      <w:r w:rsidRPr="002852A1">
        <w:rPr>
          <w:lang w:val="uk-UA"/>
        </w:rPr>
        <w:t>По головних розпорядниках Бучанської міської територіальної громади видатки загального фонд</w:t>
      </w:r>
      <w:r w:rsidR="00872537" w:rsidRPr="002852A1">
        <w:rPr>
          <w:lang w:val="uk-UA"/>
        </w:rPr>
        <w:t>у</w:t>
      </w:r>
      <w:r w:rsidRPr="002852A1">
        <w:rPr>
          <w:lang w:val="uk-UA"/>
        </w:rPr>
        <w:t xml:space="preserve"> розподілені між: </w:t>
      </w:r>
    </w:p>
    <w:p w:rsidR="0082145A" w:rsidRPr="002852A1" w:rsidRDefault="0082145A" w:rsidP="00E21E49">
      <w:pPr>
        <w:numPr>
          <w:ilvl w:val="0"/>
          <w:numId w:val="1"/>
        </w:numPr>
        <w:jc w:val="both"/>
        <w:rPr>
          <w:lang w:val="uk-UA"/>
        </w:rPr>
      </w:pPr>
      <w:r w:rsidRPr="002852A1">
        <w:rPr>
          <w:lang w:val="uk-UA"/>
        </w:rPr>
        <w:t xml:space="preserve">Управлінням соціальної політики Бучанської міської ради – </w:t>
      </w:r>
      <w:r w:rsidR="00CB2B71">
        <w:rPr>
          <w:lang w:val="uk-UA"/>
        </w:rPr>
        <w:t>4 283,2</w:t>
      </w:r>
      <w:r w:rsidR="00FB4583" w:rsidRPr="002852A1">
        <w:rPr>
          <w:lang w:val="uk-UA"/>
        </w:rPr>
        <w:t xml:space="preserve"> </w:t>
      </w:r>
      <w:r w:rsidRPr="002852A1">
        <w:rPr>
          <w:lang w:val="uk-UA"/>
        </w:rPr>
        <w:t>тис. грн;</w:t>
      </w:r>
    </w:p>
    <w:p w:rsidR="0082145A" w:rsidRPr="002852A1" w:rsidRDefault="0082145A" w:rsidP="00E21E49">
      <w:pPr>
        <w:numPr>
          <w:ilvl w:val="0"/>
          <w:numId w:val="1"/>
        </w:numPr>
        <w:jc w:val="both"/>
        <w:rPr>
          <w:lang w:val="uk-UA"/>
        </w:rPr>
      </w:pPr>
      <w:r w:rsidRPr="002852A1">
        <w:rPr>
          <w:lang w:val="uk-UA"/>
        </w:rPr>
        <w:t xml:space="preserve">Відділом молоді та спорту Бучанської міської ради – </w:t>
      </w:r>
      <w:r w:rsidR="00CB2B71">
        <w:rPr>
          <w:lang w:val="uk-UA"/>
        </w:rPr>
        <w:t>130,4</w:t>
      </w:r>
      <w:r w:rsidRPr="002852A1">
        <w:rPr>
          <w:lang w:val="uk-UA"/>
        </w:rPr>
        <w:t xml:space="preserve"> тис. грн</w:t>
      </w:r>
      <w:r w:rsidR="00132BAE" w:rsidRPr="002852A1">
        <w:rPr>
          <w:lang w:val="uk-UA"/>
        </w:rPr>
        <w:t>.</w:t>
      </w:r>
    </w:p>
    <w:p w:rsidR="00471B7A" w:rsidRPr="00332168" w:rsidRDefault="00471B7A" w:rsidP="00471B7A">
      <w:pPr>
        <w:jc w:val="both"/>
        <w:rPr>
          <w:color w:val="FF0000"/>
          <w:sz w:val="10"/>
          <w:szCs w:val="10"/>
          <w:lang w:val="uk-UA"/>
        </w:rPr>
      </w:pPr>
    </w:p>
    <w:p w:rsidR="00E21E49" w:rsidRPr="00332168" w:rsidRDefault="00E21E49" w:rsidP="00E21E49">
      <w:pPr>
        <w:ind w:firstLine="709"/>
        <w:jc w:val="both"/>
        <w:rPr>
          <w:color w:val="FF0000"/>
          <w:sz w:val="10"/>
          <w:szCs w:val="10"/>
          <w:lang w:val="uk-UA"/>
        </w:rPr>
      </w:pPr>
    </w:p>
    <w:p w:rsidR="00E21E49" w:rsidRDefault="00E21E49" w:rsidP="00E21E49">
      <w:pPr>
        <w:ind w:firstLine="709"/>
        <w:jc w:val="both"/>
        <w:rPr>
          <w:lang w:val="uk-UA"/>
        </w:rPr>
      </w:pPr>
      <w:r w:rsidRPr="00BA5625">
        <w:rPr>
          <w:lang w:val="uk-UA"/>
        </w:rPr>
        <w:t>У розрізі економічної класифікації за загальним фондом по даній  галузі видатки були спрямовані на:</w:t>
      </w:r>
    </w:p>
    <w:p w:rsidR="00E21E49" w:rsidRDefault="00E21E49" w:rsidP="00E21E49">
      <w:pPr>
        <w:pStyle w:val="af6"/>
        <w:numPr>
          <w:ilvl w:val="0"/>
          <w:numId w:val="2"/>
        </w:numPr>
        <w:spacing w:line="240" w:lineRule="auto"/>
        <w:ind w:left="0" w:firstLine="567"/>
        <w:jc w:val="both"/>
        <w:rPr>
          <w:rFonts w:ascii="Times New Roman" w:hAnsi="Times New Roman"/>
        </w:rPr>
      </w:pPr>
      <w:r w:rsidRPr="00DF0F34">
        <w:rPr>
          <w:rFonts w:ascii="Times New Roman" w:hAnsi="Times New Roman"/>
        </w:rPr>
        <w:t xml:space="preserve">інші виплати населенню – </w:t>
      </w:r>
      <w:r>
        <w:rPr>
          <w:rFonts w:ascii="Times New Roman" w:hAnsi="Times New Roman"/>
        </w:rPr>
        <w:t>2 140,3</w:t>
      </w:r>
      <w:r w:rsidRPr="00DF0F34">
        <w:rPr>
          <w:rFonts w:ascii="Times New Roman" w:hAnsi="Times New Roman"/>
        </w:rPr>
        <w:t xml:space="preserve"> тис. грн ( питома вага </w:t>
      </w:r>
      <w:r>
        <w:rPr>
          <w:rFonts w:ascii="Times New Roman" w:hAnsi="Times New Roman"/>
        </w:rPr>
        <w:t>48,5</w:t>
      </w:r>
      <w:r w:rsidRPr="00DF0F34">
        <w:rPr>
          <w:rFonts w:ascii="Times New Roman" w:hAnsi="Times New Roman"/>
        </w:rPr>
        <w:t>%);</w:t>
      </w:r>
    </w:p>
    <w:p w:rsidR="00F05CA6" w:rsidRPr="00BB51F4" w:rsidRDefault="00F05CA6" w:rsidP="00F05CA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BB51F4">
        <w:rPr>
          <w:rFonts w:ascii="Times New Roman" w:eastAsia="Times New Roman" w:hAnsi="Times New Roman"/>
          <w:sz w:val="24"/>
          <w:szCs w:val="24"/>
          <w:lang w:eastAsia="ru-RU"/>
        </w:rPr>
        <w:t xml:space="preserve">заробітну плату з нарахуваннями на неї – </w:t>
      </w:r>
      <w:r>
        <w:rPr>
          <w:rFonts w:ascii="Times New Roman" w:eastAsia="Times New Roman" w:hAnsi="Times New Roman"/>
          <w:sz w:val="24"/>
          <w:szCs w:val="24"/>
          <w:lang w:eastAsia="ru-RU"/>
        </w:rPr>
        <w:t>1 278,3</w:t>
      </w:r>
      <w:r w:rsidRPr="00BB51F4">
        <w:rPr>
          <w:rFonts w:ascii="Times New Roman" w:eastAsia="Times New Roman" w:hAnsi="Times New Roman"/>
          <w:sz w:val="24"/>
          <w:szCs w:val="24"/>
          <w:lang w:eastAsia="ru-RU"/>
        </w:rPr>
        <w:t xml:space="preserve"> тис  грн ( питома вага </w:t>
      </w:r>
      <w:r>
        <w:rPr>
          <w:rFonts w:ascii="Times New Roman" w:eastAsia="Times New Roman" w:hAnsi="Times New Roman"/>
          <w:sz w:val="24"/>
          <w:szCs w:val="24"/>
          <w:lang w:eastAsia="ru-RU"/>
        </w:rPr>
        <w:t>29,0</w:t>
      </w:r>
      <w:r w:rsidRPr="00BB51F4">
        <w:rPr>
          <w:rFonts w:ascii="Times New Roman" w:eastAsia="Times New Roman" w:hAnsi="Times New Roman"/>
          <w:sz w:val="24"/>
          <w:szCs w:val="24"/>
          <w:lang w:eastAsia="ru-RU"/>
        </w:rPr>
        <w:t>%);</w:t>
      </w:r>
    </w:p>
    <w:p w:rsidR="00F97C96" w:rsidRDefault="00F97C96" w:rsidP="00F97C96">
      <w:pPr>
        <w:pStyle w:val="af6"/>
        <w:numPr>
          <w:ilvl w:val="0"/>
          <w:numId w:val="2"/>
        </w:numPr>
        <w:spacing w:line="240" w:lineRule="auto"/>
        <w:ind w:left="0" w:firstLine="567"/>
        <w:jc w:val="both"/>
        <w:rPr>
          <w:rFonts w:ascii="Times New Roman" w:hAnsi="Times New Roman"/>
          <w:sz w:val="24"/>
          <w:szCs w:val="24"/>
        </w:rPr>
      </w:pPr>
      <w:r w:rsidRPr="00BB51F4">
        <w:rPr>
          <w:rFonts w:ascii="Times New Roman" w:hAnsi="Times New Roman"/>
          <w:sz w:val="24"/>
          <w:szCs w:val="24"/>
        </w:rPr>
        <w:t xml:space="preserve">окремі заходи по реалізації державних (регіональних) програм, не віднесені до заходів розвитку </w:t>
      </w:r>
      <w:r>
        <w:rPr>
          <w:rFonts w:ascii="Times New Roman" w:hAnsi="Times New Roman"/>
          <w:sz w:val="24"/>
          <w:szCs w:val="24"/>
        </w:rPr>
        <w:t>–</w:t>
      </w:r>
      <w:r w:rsidRPr="00BB51F4">
        <w:rPr>
          <w:rFonts w:ascii="Times New Roman" w:hAnsi="Times New Roman"/>
          <w:sz w:val="24"/>
          <w:szCs w:val="24"/>
        </w:rPr>
        <w:t xml:space="preserve"> </w:t>
      </w:r>
      <w:r>
        <w:rPr>
          <w:rFonts w:ascii="Times New Roman" w:hAnsi="Times New Roman"/>
          <w:sz w:val="24"/>
          <w:szCs w:val="24"/>
        </w:rPr>
        <w:t>376,4</w:t>
      </w:r>
      <w:r w:rsidRPr="00BB51F4">
        <w:rPr>
          <w:rFonts w:ascii="Times New Roman" w:hAnsi="Times New Roman"/>
          <w:sz w:val="24"/>
          <w:szCs w:val="24"/>
        </w:rPr>
        <w:t xml:space="preserve"> тис. грн ( питома вага </w:t>
      </w:r>
      <w:r>
        <w:rPr>
          <w:rFonts w:ascii="Times New Roman" w:hAnsi="Times New Roman"/>
          <w:sz w:val="24"/>
          <w:szCs w:val="24"/>
        </w:rPr>
        <w:t>8,5</w:t>
      </w:r>
      <w:r w:rsidRPr="00BB51F4">
        <w:rPr>
          <w:rFonts w:ascii="Times New Roman" w:hAnsi="Times New Roman"/>
          <w:sz w:val="24"/>
          <w:szCs w:val="24"/>
        </w:rPr>
        <w:t>%);</w:t>
      </w:r>
    </w:p>
    <w:p w:rsidR="00E21E49" w:rsidRPr="00BD6D1D" w:rsidRDefault="00E21E49" w:rsidP="00E21E49">
      <w:pPr>
        <w:pStyle w:val="af6"/>
        <w:numPr>
          <w:ilvl w:val="0"/>
          <w:numId w:val="2"/>
        </w:numPr>
        <w:spacing w:line="240" w:lineRule="auto"/>
        <w:ind w:left="0" w:firstLine="567"/>
        <w:jc w:val="both"/>
      </w:pPr>
      <w:r w:rsidRPr="009B2A4A">
        <w:rPr>
          <w:rFonts w:ascii="Times New Roman" w:hAnsi="Times New Roman"/>
          <w:sz w:val="24"/>
          <w:szCs w:val="24"/>
        </w:rPr>
        <w:t xml:space="preserve">на оплату послуг(крім комунальних) та відрядження – </w:t>
      </w:r>
      <w:r w:rsidR="00446F0F">
        <w:rPr>
          <w:rFonts w:ascii="Times New Roman" w:hAnsi="Times New Roman"/>
          <w:sz w:val="24"/>
          <w:szCs w:val="24"/>
        </w:rPr>
        <w:t>272,8</w:t>
      </w:r>
      <w:r w:rsidRPr="009B2A4A">
        <w:rPr>
          <w:rFonts w:ascii="Times New Roman" w:hAnsi="Times New Roman"/>
          <w:sz w:val="24"/>
          <w:szCs w:val="24"/>
        </w:rPr>
        <w:t xml:space="preserve"> тис. грн (питома вага </w:t>
      </w:r>
      <w:r w:rsidR="00446F0F">
        <w:rPr>
          <w:rFonts w:ascii="Times New Roman" w:hAnsi="Times New Roman"/>
          <w:sz w:val="24"/>
          <w:szCs w:val="24"/>
        </w:rPr>
        <w:t>6,2</w:t>
      </w:r>
      <w:r w:rsidRPr="009B2A4A">
        <w:rPr>
          <w:rFonts w:ascii="Times New Roman" w:hAnsi="Times New Roman"/>
          <w:sz w:val="24"/>
          <w:szCs w:val="24"/>
        </w:rPr>
        <w:t>%);</w:t>
      </w:r>
    </w:p>
    <w:p w:rsidR="00BD6D1D" w:rsidRPr="00FB0DA1" w:rsidRDefault="00BD6D1D" w:rsidP="00FB0DA1">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оплата комунальних послуг та енергоносіїв –  190,9 тис. грн ( питома вага 4,3%);</w:t>
      </w:r>
    </w:p>
    <w:p w:rsidR="00E21E49" w:rsidRDefault="00E21E49" w:rsidP="00E21E49">
      <w:pPr>
        <w:pStyle w:val="af6"/>
        <w:numPr>
          <w:ilvl w:val="0"/>
          <w:numId w:val="2"/>
        </w:numPr>
        <w:spacing w:line="240" w:lineRule="auto"/>
        <w:ind w:left="0" w:firstLine="426"/>
        <w:jc w:val="both"/>
        <w:rPr>
          <w:rFonts w:ascii="Times New Roman" w:eastAsia="Times New Roman" w:hAnsi="Times New Roman"/>
          <w:sz w:val="24"/>
          <w:szCs w:val="24"/>
          <w:lang w:eastAsia="ru-RU"/>
        </w:rPr>
      </w:pPr>
      <w:r w:rsidRPr="00262238">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753C86">
        <w:rPr>
          <w:rFonts w:ascii="Times New Roman" w:eastAsia="Times New Roman" w:hAnsi="Times New Roman"/>
          <w:sz w:val="24"/>
          <w:szCs w:val="24"/>
          <w:lang w:eastAsia="ru-RU"/>
        </w:rPr>
        <w:t>149,9</w:t>
      </w:r>
      <w:r w:rsidRPr="00262238">
        <w:rPr>
          <w:rFonts w:ascii="Times New Roman" w:eastAsia="Times New Roman" w:hAnsi="Times New Roman"/>
          <w:sz w:val="24"/>
          <w:szCs w:val="24"/>
          <w:lang w:eastAsia="ru-RU"/>
        </w:rPr>
        <w:t xml:space="preserve"> тис  грн ( питома вага </w:t>
      </w:r>
      <w:r w:rsidR="00753C86">
        <w:rPr>
          <w:rFonts w:ascii="Times New Roman" w:eastAsia="Times New Roman" w:hAnsi="Times New Roman"/>
          <w:sz w:val="24"/>
          <w:szCs w:val="24"/>
          <w:lang w:eastAsia="ru-RU"/>
        </w:rPr>
        <w:t>3,4</w:t>
      </w:r>
      <w:r w:rsidRPr="00262238">
        <w:rPr>
          <w:rFonts w:ascii="Times New Roman" w:eastAsia="Times New Roman" w:hAnsi="Times New Roman"/>
          <w:sz w:val="24"/>
          <w:szCs w:val="24"/>
          <w:lang w:eastAsia="ru-RU"/>
        </w:rPr>
        <w:t>%);</w:t>
      </w:r>
    </w:p>
    <w:p w:rsidR="00E21E49" w:rsidRPr="00262238" w:rsidRDefault="00E21E49" w:rsidP="00E21E49">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предмети, матеріали, обладнання та інвентар – </w:t>
      </w:r>
      <w:r w:rsidR="006B52AA">
        <w:rPr>
          <w:rFonts w:ascii="Times New Roman" w:eastAsia="Times New Roman" w:hAnsi="Times New Roman"/>
          <w:sz w:val="24"/>
          <w:szCs w:val="24"/>
          <w:lang w:eastAsia="ru-RU"/>
        </w:rPr>
        <w:t>5,0</w:t>
      </w:r>
      <w:r>
        <w:rPr>
          <w:rFonts w:ascii="Times New Roman" w:eastAsia="Times New Roman" w:hAnsi="Times New Roman"/>
          <w:sz w:val="24"/>
          <w:szCs w:val="24"/>
          <w:lang w:eastAsia="ru-RU"/>
        </w:rPr>
        <w:t xml:space="preserve"> тис. грн ( питома вага 0,1%).</w:t>
      </w:r>
    </w:p>
    <w:p w:rsidR="00471B7A" w:rsidRDefault="00471B7A" w:rsidP="00471B7A">
      <w:pPr>
        <w:ind w:firstLine="709"/>
        <w:jc w:val="both"/>
        <w:rPr>
          <w:color w:val="FF0000"/>
          <w:sz w:val="10"/>
          <w:szCs w:val="10"/>
          <w:lang w:val="uk-UA"/>
        </w:rPr>
      </w:pPr>
    </w:p>
    <w:p w:rsidR="006D63AA" w:rsidRDefault="00122982" w:rsidP="006B331A">
      <w:pPr>
        <w:jc w:val="both"/>
        <w:rPr>
          <w:color w:val="FF0000"/>
          <w:sz w:val="10"/>
          <w:szCs w:val="10"/>
          <w:lang w:val="uk-UA"/>
        </w:rPr>
      </w:pPr>
      <w:r>
        <w:rPr>
          <w:noProof/>
          <w:lang w:val="uk-UA" w:eastAsia="uk-UA"/>
        </w:rPr>
        <w:drawing>
          <wp:inline distT="0" distB="0" distL="0" distR="0" wp14:anchorId="3AD0DBA1" wp14:editId="20EB9590">
            <wp:extent cx="6120765" cy="4453890"/>
            <wp:effectExtent l="0" t="0" r="13335" b="381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B331A" w:rsidRDefault="006B331A" w:rsidP="00471B7A">
      <w:pPr>
        <w:ind w:firstLine="709"/>
        <w:jc w:val="both"/>
        <w:rPr>
          <w:color w:val="FF0000"/>
          <w:sz w:val="10"/>
          <w:szCs w:val="10"/>
          <w:lang w:val="uk-UA"/>
        </w:rPr>
      </w:pPr>
    </w:p>
    <w:p w:rsidR="00171FFF" w:rsidRDefault="00171FFF" w:rsidP="008370B9">
      <w:pPr>
        <w:jc w:val="both"/>
        <w:rPr>
          <w:b/>
          <w:i/>
          <w:sz w:val="25"/>
          <w:szCs w:val="25"/>
          <w:lang w:val="uk-UA"/>
        </w:rPr>
      </w:pPr>
      <w:r w:rsidRPr="0085409A">
        <w:rPr>
          <w:b/>
          <w:i/>
          <w:sz w:val="25"/>
          <w:szCs w:val="25"/>
          <w:lang w:val="uk-UA"/>
        </w:rPr>
        <w:t xml:space="preserve">Загальний фонд </w:t>
      </w:r>
    </w:p>
    <w:p w:rsidR="00926C9A" w:rsidRPr="00926C9A" w:rsidRDefault="00926C9A" w:rsidP="008370B9">
      <w:pPr>
        <w:jc w:val="both"/>
        <w:rPr>
          <w:b/>
          <w:i/>
          <w:sz w:val="10"/>
          <w:szCs w:val="10"/>
          <w:lang w:val="uk-UA"/>
        </w:rPr>
      </w:pPr>
    </w:p>
    <w:p w:rsidR="00CA732D" w:rsidRDefault="00CA732D" w:rsidP="00CA732D">
      <w:pPr>
        <w:ind w:firstLine="567"/>
        <w:jc w:val="both"/>
      </w:pPr>
      <w:r w:rsidRPr="00F111D3">
        <w:rPr>
          <w:b/>
          <w:bCs/>
        </w:rPr>
        <w:t>По</w:t>
      </w:r>
      <w:r w:rsidRPr="006028E5">
        <w:rPr>
          <w:b/>
          <w:bCs/>
        </w:rPr>
        <w:t xml:space="preserve"> </w:t>
      </w:r>
      <w:r w:rsidRPr="00F111D3">
        <w:rPr>
          <w:b/>
          <w:bCs/>
        </w:rPr>
        <w:t>головному</w:t>
      </w:r>
      <w:r w:rsidRPr="006028E5">
        <w:rPr>
          <w:b/>
          <w:bCs/>
        </w:rPr>
        <w:t xml:space="preserve"> </w:t>
      </w:r>
      <w:r w:rsidRPr="00F111D3">
        <w:rPr>
          <w:b/>
          <w:bCs/>
        </w:rPr>
        <w:t>розпоряднику</w:t>
      </w:r>
      <w:r w:rsidRPr="006028E5">
        <w:rPr>
          <w:b/>
          <w:bCs/>
        </w:rPr>
        <w:t xml:space="preserve"> </w:t>
      </w:r>
      <w:r w:rsidRPr="00F111D3">
        <w:rPr>
          <w:b/>
          <w:bCs/>
        </w:rPr>
        <w:t>Управління</w:t>
      </w:r>
      <w:r w:rsidRPr="006028E5">
        <w:rPr>
          <w:b/>
          <w:bCs/>
        </w:rPr>
        <w:t xml:space="preserve"> </w:t>
      </w:r>
      <w:r w:rsidRPr="00F111D3">
        <w:rPr>
          <w:b/>
          <w:bCs/>
        </w:rPr>
        <w:t>соціальної</w:t>
      </w:r>
      <w:r w:rsidRPr="006028E5">
        <w:rPr>
          <w:b/>
          <w:bCs/>
        </w:rPr>
        <w:t xml:space="preserve"> </w:t>
      </w:r>
      <w:r w:rsidRPr="00F111D3">
        <w:rPr>
          <w:b/>
          <w:bCs/>
        </w:rPr>
        <w:t>політики</w:t>
      </w:r>
      <w:r w:rsidRPr="006028E5">
        <w:t xml:space="preserve"> </w:t>
      </w:r>
      <w:r w:rsidRPr="00F111D3">
        <w:rPr>
          <w:b/>
          <w:bCs/>
        </w:rPr>
        <w:t>Бучанської</w:t>
      </w:r>
      <w:r w:rsidRPr="006028E5">
        <w:rPr>
          <w:b/>
          <w:bCs/>
        </w:rPr>
        <w:t xml:space="preserve"> </w:t>
      </w:r>
      <w:r w:rsidRPr="00F111D3">
        <w:rPr>
          <w:b/>
          <w:bCs/>
        </w:rPr>
        <w:t>міської</w:t>
      </w:r>
      <w:r w:rsidRPr="006028E5">
        <w:rPr>
          <w:b/>
          <w:bCs/>
        </w:rPr>
        <w:t xml:space="preserve"> </w:t>
      </w:r>
      <w:r w:rsidRPr="00F111D3">
        <w:rPr>
          <w:b/>
          <w:bCs/>
        </w:rPr>
        <w:t>ради</w:t>
      </w:r>
      <w:r w:rsidRPr="006028E5">
        <w:t xml:space="preserve"> </w:t>
      </w:r>
      <w:r w:rsidRPr="00F111D3">
        <w:t>виконанням</w:t>
      </w:r>
      <w:r w:rsidRPr="006028E5">
        <w:t xml:space="preserve"> </w:t>
      </w:r>
      <w:r w:rsidRPr="00F111D3">
        <w:t>плану</w:t>
      </w:r>
      <w:r w:rsidRPr="006028E5">
        <w:t xml:space="preserve"> </w:t>
      </w:r>
      <w:r w:rsidRPr="00F111D3">
        <w:t>складає</w:t>
      </w:r>
      <w:r w:rsidRPr="006028E5">
        <w:t xml:space="preserve"> </w:t>
      </w:r>
      <w:r w:rsidR="009B542F">
        <w:rPr>
          <w:lang w:val="uk-UA"/>
        </w:rPr>
        <w:t>75</w:t>
      </w:r>
      <w:r w:rsidRPr="006028E5">
        <w:t>% (</w:t>
      </w:r>
      <w:r w:rsidRPr="00F111D3">
        <w:t>уточнений</w:t>
      </w:r>
      <w:r w:rsidRPr="006028E5">
        <w:t xml:space="preserve"> </w:t>
      </w:r>
      <w:r w:rsidRPr="00F111D3">
        <w:t>план</w:t>
      </w:r>
      <w:r w:rsidRPr="006028E5">
        <w:t xml:space="preserve"> </w:t>
      </w:r>
      <w:r w:rsidR="009B542F">
        <w:rPr>
          <w:lang w:val="uk-UA"/>
        </w:rPr>
        <w:t>5 697,8</w:t>
      </w:r>
      <w:r w:rsidR="006028E5">
        <w:rPr>
          <w:lang w:val="uk-UA"/>
        </w:rPr>
        <w:t xml:space="preserve"> </w:t>
      </w:r>
      <w:r w:rsidRPr="00F111D3">
        <w:t>тис</w:t>
      </w:r>
      <w:r w:rsidRPr="006028E5">
        <w:t xml:space="preserve">. </w:t>
      </w:r>
      <w:r w:rsidRPr="00F111D3">
        <w:t>грн</w:t>
      </w:r>
      <w:r w:rsidRPr="006028E5">
        <w:t xml:space="preserve">, </w:t>
      </w:r>
      <w:r w:rsidRPr="00F111D3">
        <w:t>касові</w:t>
      </w:r>
      <w:r w:rsidRPr="006028E5">
        <w:t xml:space="preserve"> </w:t>
      </w:r>
      <w:r w:rsidRPr="00F111D3">
        <w:t>видатки</w:t>
      </w:r>
      <w:r w:rsidRPr="006028E5">
        <w:t xml:space="preserve"> </w:t>
      </w:r>
      <w:r w:rsidR="009B542F">
        <w:rPr>
          <w:lang w:val="uk-UA"/>
        </w:rPr>
        <w:t>4 274,3</w:t>
      </w:r>
      <w:r w:rsidRPr="006028E5">
        <w:t xml:space="preserve"> </w:t>
      </w:r>
      <w:r w:rsidRPr="00F111D3">
        <w:t>тис</w:t>
      </w:r>
      <w:r w:rsidRPr="006028E5">
        <w:t xml:space="preserve">. </w:t>
      </w:r>
      <w:r w:rsidRPr="00F111D3">
        <w:t>грн</w:t>
      </w:r>
      <w:r w:rsidRPr="006028E5">
        <w:t xml:space="preserve">). </w:t>
      </w:r>
    </w:p>
    <w:p w:rsidR="009B542F" w:rsidRDefault="009B542F" w:rsidP="00CA732D">
      <w:pPr>
        <w:ind w:firstLine="567"/>
        <w:jc w:val="both"/>
      </w:pPr>
    </w:p>
    <w:p w:rsidR="007938D0" w:rsidRDefault="007938D0" w:rsidP="007938D0">
      <w:pPr>
        <w:ind w:firstLine="567"/>
        <w:jc w:val="both"/>
      </w:pPr>
      <w:r>
        <w:t>На виконання міс</w:t>
      </w:r>
      <w:r w:rsidR="00B04935">
        <w:rPr>
          <w:lang w:val="uk-UA"/>
        </w:rPr>
        <w:t>цевої</w:t>
      </w:r>
      <w:r>
        <w:t xml:space="preserve"> програми «</w:t>
      </w:r>
      <w:r>
        <w:rPr>
          <w:b/>
          <w:bCs/>
        </w:rPr>
        <w:t>З турботою про кожного</w:t>
      </w:r>
      <w:r>
        <w:t>» за І квартал 2023 року використано коштів</w:t>
      </w:r>
      <w:r>
        <w:rPr>
          <w:b/>
          <w:bCs/>
        </w:rPr>
        <w:t xml:space="preserve"> </w:t>
      </w:r>
      <w:r>
        <w:t xml:space="preserve">на загальну суму </w:t>
      </w:r>
      <w:r w:rsidRPr="00B04935">
        <w:rPr>
          <w:bCs/>
        </w:rPr>
        <w:t>2 600,92</w:t>
      </w:r>
      <w:r w:rsidRPr="00B04935">
        <w:rPr>
          <w:bCs/>
          <w:color w:val="FF0000"/>
        </w:rPr>
        <w:t xml:space="preserve"> </w:t>
      </w:r>
      <w:r w:rsidRPr="00B04935">
        <w:rPr>
          <w:bCs/>
        </w:rPr>
        <w:t>тис. грн,</w:t>
      </w:r>
      <w:r>
        <w:rPr>
          <w:b/>
          <w:bCs/>
        </w:rPr>
        <w:t xml:space="preserve"> </w:t>
      </w:r>
      <w:r>
        <w:t xml:space="preserve">а саме: </w:t>
      </w:r>
    </w:p>
    <w:p w:rsidR="007938D0" w:rsidRDefault="007938D0" w:rsidP="007938D0">
      <w:pPr>
        <w:ind w:firstLine="567"/>
        <w:jc w:val="both"/>
        <w:rPr>
          <w:sz w:val="10"/>
          <w:szCs w:val="10"/>
        </w:rPr>
      </w:pPr>
    </w:p>
    <w:p w:rsidR="007938D0" w:rsidRPr="00227396" w:rsidRDefault="007938D0" w:rsidP="007938D0">
      <w:pPr>
        <w:numPr>
          <w:ilvl w:val="0"/>
          <w:numId w:val="29"/>
        </w:numPr>
        <w:tabs>
          <w:tab w:val="num" w:pos="567"/>
          <w:tab w:val="num" w:pos="720"/>
        </w:tabs>
        <w:spacing w:after="160" w:line="240" w:lineRule="atLeast"/>
        <w:ind w:left="0" w:firstLine="567"/>
        <w:jc w:val="both"/>
        <w:rPr>
          <w:lang w:eastAsia="en-US"/>
        </w:rPr>
      </w:pPr>
      <w:r w:rsidRPr="00227396">
        <w:rPr>
          <w:lang w:eastAsia="en-US"/>
        </w:rPr>
        <w:t xml:space="preserve">на виплату матеріальної та соціальної допомоги направлено </w:t>
      </w:r>
      <w:r w:rsidRPr="00227396">
        <w:rPr>
          <w:b/>
          <w:bCs/>
          <w:lang w:eastAsia="en-US"/>
        </w:rPr>
        <w:t>1 333,26 тис. грн</w:t>
      </w:r>
      <w:r w:rsidRPr="00227396">
        <w:rPr>
          <w:lang w:eastAsia="en-US"/>
        </w:rPr>
        <w:t xml:space="preserve"> </w:t>
      </w:r>
      <w:r w:rsidR="000A116D">
        <w:rPr>
          <w:lang w:val="uk-UA" w:eastAsia="en-US"/>
        </w:rPr>
        <w:t>(</w:t>
      </w:r>
      <w:r w:rsidRPr="00227396">
        <w:rPr>
          <w:lang w:eastAsia="en-US"/>
        </w:rPr>
        <w:t>484 особи</w:t>
      </w:r>
      <w:r w:rsidR="000A116D">
        <w:rPr>
          <w:lang w:val="uk-UA" w:eastAsia="en-US"/>
        </w:rPr>
        <w:t>)</w:t>
      </w:r>
      <w:r w:rsidR="000A116D">
        <w:rPr>
          <w:lang w:eastAsia="en-US"/>
        </w:rPr>
        <w:t xml:space="preserve"> у т. ч. на</w:t>
      </w:r>
      <w:r w:rsidRPr="00227396">
        <w:rPr>
          <w:lang w:eastAsia="en-US"/>
        </w:rPr>
        <w:t>:</w:t>
      </w:r>
    </w:p>
    <w:p w:rsidR="000A116D" w:rsidRDefault="007938D0" w:rsidP="000A116D">
      <w:pPr>
        <w:numPr>
          <w:ilvl w:val="0"/>
          <w:numId w:val="29"/>
        </w:numPr>
        <w:tabs>
          <w:tab w:val="clear" w:pos="1080"/>
          <w:tab w:val="num" w:pos="567"/>
          <w:tab w:val="num" w:pos="720"/>
        </w:tabs>
        <w:spacing w:line="240" w:lineRule="atLeast"/>
        <w:ind w:left="0" w:firstLine="567"/>
        <w:jc w:val="both"/>
        <w:rPr>
          <w:iCs/>
        </w:rPr>
      </w:pPr>
      <w:r w:rsidRPr="000A116D">
        <w:rPr>
          <w:iCs/>
        </w:rPr>
        <w:t>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2 чол. – 14,4 тис. грн;</w:t>
      </w:r>
    </w:p>
    <w:p w:rsidR="007938D0" w:rsidRPr="000A116D" w:rsidRDefault="007938D0" w:rsidP="000A116D">
      <w:pPr>
        <w:numPr>
          <w:ilvl w:val="0"/>
          <w:numId w:val="29"/>
        </w:numPr>
        <w:tabs>
          <w:tab w:val="clear" w:pos="1080"/>
          <w:tab w:val="num" w:pos="567"/>
          <w:tab w:val="num" w:pos="720"/>
        </w:tabs>
        <w:spacing w:line="240" w:lineRule="atLeast"/>
        <w:ind w:left="0" w:firstLine="567"/>
        <w:jc w:val="both"/>
        <w:rPr>
          <w:iCs/>
        </w:rPr>
      </w:pPr>
      <w:r w:rsidRPr="000A116D">
        <w:rPr>
          <w:iCs/>
        </w:rPr>
        <w:t>громадянам, які втратили членів родини під час проведення бойових дій російськими окупантами 4 чол. –100,0 тис. грн;</w:t>
      </w:r>
    </w:p>
    <w:p w:rsidR="007938D0" w:rsidRPr="000A116D" w:rsidRDefault="007938D0" w:rsidP="00743024">
      <w:pPr>
        <w:numPr>
          <w:ilvl w:val="0"/>
          <w:numId w:val="29"/>
        </w:numPr>
        <w:tabs>
          <w:tab w:val="clear" w:pos="1080"/>
          <w:tab w:val="num" w:pos="567"/>
          <w:tab w:val="num" w:pos="720"/>
        </w:tabs>
        <w:spacing w:line="240" w:lineRule="atLeast"/>
        <w:ind w:left="0" w:firstLine="567"/>
        <w:jc w:val="both"/>
        <w:rPr>
          <w:iCs/>
        </w:rPr>
      </w:pPr>
      <w:r w:rsidRPr="000A116D">
        <w:rPr>
          <w:iCs/>
        </w:rPr>
        <w:t>громадянам, які отримали поранення (контузії, травми) під час проведення бойових дій російськими окупантами 5 чол. – 41,5 тис.</w:t>
      </w:r>
      <w:r w:rsidR="00FD1ACA" w:rsidRPr="00743024">
        <w:rPr>
          <w:iCs/>
        </w:rPr>
        <w:t>грн</w:t>
      </w:r>
      <w:r w:rsidRPr="000A116D">
        <w:rPr>
          <w:iCs/>
        </w:rPr>
        <w:t>;</w:t>
      </w:r>
    </w:p>
    <w:p w:rsidR="007938D0" w:rsidRPr="000A116D" w:rsidRDefault="007938D0" w:rsidP="00743024">
      <w:pPr>
        <w:numPr>
          <w:ilvl w:val="0"/>
          <w:numId w:val="29"/>
        </w:numPr>
        <w:tabs>
          <w:tab w:val="clear" w:pos="1080"/>
          <w:tab w:val="num" w:pos="567"/>
          <w:tab w:val="num" w:pos="720"/>
        </w:tabs>
        <w:spacing w:line="240" w:lineRule="atLeast"/>
        <w:ind w:left="0" w:firstLine="567"/>
        <w:jc w:val="both"/>
        <w:rPr>
          <w:iCs/>
        </w:rPr>
      </w:pPr>
      <w:r w:rsidRPr="000A116D">
        <w:rPr>
          <w:iCs/>
        </w:rPr>
        <w:t>на лікування та медичне обслуговування 201 чол. – 672,5 тис. грн;</w:t>
      </w:r>
    </w:p>
    <w:p w:rsidR="007938D0" w:rsidRPr="009C43FC" w:rsidRDefault="007938D0" w:rsidP="00743024">
      <w:pPr>
        <w:numPr>
          <w:ilvl w:val="0"/>
          <w:numId w:val="29"/>
        </w:numPr>
        <w:tabs>
          <w:tab w:val="clear" w:pos="1080"/>
          <w:tab w:val="num" w:pos="567"/>
          <w:tab w:val="num" w:pos="720"/>
        </w:tabs>
        <w:spacing w:line="240" w:lineRule="atLeast"/>
        <w:ind w:left="0" w:firstLine="567"/>
        <w:jc w:val="both"/>
        <w:rPr>
          <w:iCs/>
        </w:rPr>
      </w:pPr>
      <w:r w:rsidRPr="009C43FC">
        <w:rPr>
          <w:iCs/>
        </w:rPr>
        <w:t>на вирішення соціально-побутових питань 53 чол. – 190,2 тис. грн;</w:t>
      </w:r>
    </w:p>
    <w:p w:rsidR="007938D0" w:rsidRPr="000A116D" w:rsidRDefault="007938D0" w:rsidP="00743024">
      <w:pPr>
        <w:numPr>
          <w:ilvl w:val="0"/>
          <w:numId w:val="29"/>
        </w:numPr>
        <w:tabs>
          <w:tab w:val="clear" w:pos="1080"/>
          <w:tab w:val="num" w:pos="567"/>
          <w:tab w:val="num" w:pos="720"/>
        </w:tabs>
        <w:spacing w:line="240" w:lineRule="atLeast"/>
        <w:ind w:left="0" w:firstLine="567"/>
        <w:jc w:val="both"/>
        <w:rPr>
          <w:iCs/>
        </w:rPr>
      </w:pPr>
      <w:r w:rsidRPr="000A116D">
        <w:rPr>
          <w:iCs/>
        </w:rPr>
        <w:t>на поховання 12 чол. – 60,0 тис. грн.</w:t>
      </w:r>
    </w:p>
    <w:p w:rsidR="007938D0" w:rsidRPr="00743024" w:rsidRDefault="007938D0" w:rsidP="00743024">
      <w:pPr>
        <w:numPr>
          <w:ilvl w:val="0"/>
          <w:numId w:val="29"/>
        </w:numPr>
        <w:tabs>
          <w:tab w:val="clear" w:pos="1080"/>
          <w:tab w:val="num" w:pos="567"/>
          <w:tab w:val="num" w:pos="720"/>
        </w:tabs>
        <w:spacing w:line="240" w:lineRule="atLeast"/>
        <w:ind w:left="0" w:firstLine="567"/>
        <w:jc w:val="both"/>
        <w:rPr>
          <w:iCs/>
        </w:rPr>
      </w:pPr>
      <w:r w:rsidRPr="00743024">
        <w:rPr>
          <w:iCs/>
        </w:rPr>
        <w:t xml:space="preserve">на проведення заходів по вказаній місцевій програмі – 31,35 тис. грн; </w:t>
      </w:r>
    </w:p>
    <w:p w:rsidR="007938D0" w:rsidRPr="00743024" w:rsidRDefault="007938D0" w:rsidP="00743024">
      <w:pPr>
        <w:numPr>
          <w:ilvl w:val="0"/>
          <w:numId w:val="29"/>
        </w:numPr>
        <w:tabs>
          <w:tab w:val="clear" w:pos="1080"/>
          <w:tab w:val="num" w:pos="567"/>
          <w:tab w:val="num" w:pos="720"/>
        </w:tabs>
        <w:spacing w:line="240" w:lineRule="atLeast"/>
        <w:ind w:left="0" w:firstLine="567"/>
        <w:jc w:val="both"/>
        <w:rPr>
          <w:iCs/>
        </w:rPr>
      </w:pPr>
      <w:r w:rsidRPr="00743024">
        <w:rPr>
          <w:iCs/>
        </w:rPr>
        <w:t>на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 загальну суму 63,87 тис. грн (виплачена 12 особам).</w:t>
      </w:r>
    </w:p>
    <w:p w:rsidR="007938D0" w:rsidRPr="00743024" w:rsidRDefault="007938D0" w:rsidP="00743024">
      <w:pPr>
        <w:numPr>
          <w:ilvl w:val="0"/>
          <w:numId w:val="29"/>
        </w:numPr>
        <w:tabs>
          <w:tab w:val="clear" w:pos="1080"/>
          <w:tab w:val="num" w:pos="567"/>
          <w:tab w:val="num" w:pos="720"/>
        </w:tabs>
        <w:spacing w:line="240" w:lineRule="atLeast"/>
        <w:ind w:left="0" w:firstLine="567"/>
        <w:jc w:val="both"/>
        <w:rPr>
          <w:iCs/>
        </w:rPr>
      </w:pPr>
      <w:r w:rsidRPr="00743024">
        <w:rPr>
          <w:iCs/>
        </w:rPr>
        <w:t>витрати за пільговий проїзд один раз на рік громадянам, які постраждали внаслідок Чорнобильської катастрофи</w:t>
      </w:r>
      <w:r w:rsidR="007328AC">
        <w:rPr>
          <w:iCs/>
          <w:lang w:val="uk-UA"/>
        </w:rPr>
        <w:t xml:space="preserve"> 13 осіб</w:t>
      </w:r>
      <w:r w:rsidRPr="00743024">
        <w:rPr>
          <w:iCs/>
        </w:rPr>
        <w:t xml:space="preserve"> – 12,6 тис. грн;</w:t>
      </w:r>
    </w:p>
    <w:p w:rsidR="007938D0" w:rsidRDefault="007938D0" w:rsidP="007938D0">
      <w:pPr>
        <w:ind w:firstLine="567"/>
        <w:jc w:val="both"/>
      </w:pPr>
      <w:r>
        <w:t xml:space="preserve">- витрати за пільговий проїзд автомобільним транспортом окремих категорій громадян – </w:t>
      </w:r>
      <w:r w:rsidR="00685A96">
        <w:rPr>
          <w:lang w:val="uk-UA"/>
        </w:rPr>
        <w:t xml:space="preserve">14 997 осіб - </w:t>
      </w:r>
      <w:r w:rsidRPr="00685A96">
        <w:rPr>
          <w:bCs/>
        </w:rPr>
        <w:t>149,97 тис</w:t>
      </w:r>
      <w:r w:rsidRPr="00685A96">
        <w:t xml:space="preserve">. </w:t>
      </w:r>
      <w:r w:rsidRPr="00685A96">
        <w:rPr>
          <w:bCs/>
        </w:rPr>
        <w:t>грн</w:t>
      </w:r>
      <w:r>
        <w:t>;</w:t>
      </w:r>
    </w:p>
    <w:p w:rsidR="007938D0" w:rsidRPr="00AA14AC" w:rsidRDefault="007938D0" w:rsidP="007938D0">
      <w:pPr>
        <w:jc w:val="both"/>
        <w:rPr>
          <w:sz w:val="10"/>
          <w:szCs w:val="10"/>
        </w:rPr>
      </w:pPr>
    </w:p>
    <w:p w:rsidR="007938D0" w:rsidRDefault="007938D0" w:rsidP="007938D0">
      <w:pPr>
        <w:jc w:val="both"/>
      </w:pPr>
      <w:r>
        <w:rPr>
          <w:b/>
          <w:bCs/>
        </w:rPr>
        <w:t xml:space="preserve">         </w:t>
      </w:r>
      <w:r>
        <w:t>На виконання міської програми «</w:t>
      </w:r>
      <w:r>
        <w:rPr>
          <w:b/>
          <w:bCs/>
        </w:rPr>
        <w:t>Міська комплексна цільова програма «Соціальна підтримка учасник</w:t>
      </w:r>
      <w:r w:rsidR="00AA14AC">
        <w:rPr>
          <w:b/>
          <w:bCs/>
        </w:rPr>
        <w:t xml:space="preserve">ів АТО/ООС та членів їх сімей, </w:t>
      </w:r>
      <w:r>
        <w:rPr>
          <w:b/>
          <w:bCs/>
        </w:rPr>
        <w:t>учасників Революції Гідності та членів їх сімей»</w:t>
      </w:r>
      <w:r>
        <w:t xml:space="preserve"> за І квартал 2023 року </w:t>
      </w:r>
      <w:r w:rsidR="00F0259C">
        <w:t xml:space="preserve">використано </w:t>
      </w:r>
      <w:r>
        <w:t xml:space="preserve">коштів </w:t>
      </w:r>
      <w:r>
        <w:rPr>
          <w:b/>
          <w:bCs/>
        </w:rPr>
        <w:t xml:space="preserve"> </w:t>
      </w:r>
      <w:r>
        <w:t xml:space="preserve">на загальну  суму  </w:t>
      </w:r>
      <w:r w:rsidRPr="00AA14AC">
        <w:rPr>
          <w:bCs/>
        </w:rPr>
        <w:t>603,1 тис. грн</w:t>
      </w:r>
      <w:r w:rsidRPr="00AA14AC">
        <w:t>,</w:t>
      </w:r>
      <w:r>
        <w:t xml:space="preserve"> що становить 100 % уточненого плану( на виплату матеріальної та соціальної допомоги 158 особам).</w:t>
      </w:r>
    </w:p>
    <w:p w:rsidR="007938D0" w:rsidRDefault="007938D0" w:rsidP="007938D0">
      <w:pPr>
        <w:jc w:val="both"/>
      </w:pPr>
    </w:p>
    <w:p w:rsidR="007938D0" w:rsidRPr="009445B8" w:rsidRDefault="007938D0" w:rsidP="007938D0">
      <w:pPr>
        <w:jc w:val="both"/>
        <w:rPr>
          <w:lang w:val="uk-UA"/>
        </w:rPr>
      </w:pPr>
      <w:r>
        <w:t xml:space="preserve">         На виконання </w:t>
      </w:r>
      <w:r>
        <w:rPr>
          <w:b/>
          <w:bCs/>
        </w:rPr>
        <w:t xml:space="preserve">місцевої цільової програми </w:t>
      </w:r>
      <w:r>
        <w:rPr>
          <w:rStyle w:val="markedcontent"/>
          <w:b/>
          <w:bCs/>
        </w:rPr>
        <w:t xml:space="preserve">«Забезпечення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 </w:t>
      </w:r>
      <w:r>
        <w:t xml:space="preserve">за І квартал 2023 року  використано  коштів </w:t>
      </w:r>
      <w:r>
        <w:rPr>
          <w:b/>
          <w:bCs/>
        </w:rPr>
        <w:t xml:space="preserve"> </w:t>
      </w:r>
      <w:r>
        <w:t xml:space="preserve">на загальну  </w:t>
      </w:r>
      <w:r w:rsidRPr="009445B8">
        <w:t xml:space="preserve">суму  </w:t>
      </w:r>
      <w:r w:rsidRPr="009445B8">
        <w:rPr>
          <w:bCs/>
        </w:rPr>
        <w:t>406,77 тис. грн</w:t>
      </w:r>
      <w:r>
        <w:t>, що становить 69 % уточненого плану</w:t>
      </w:r>
      <w:r w:rsidR="009445B8">
        <w:rPr>
          <w:lang w:val="uk-UA"/>
        </w:rPr>
        <w:t>. Видатки проводилися</w:t>
      </w:r>
      <w:r w:rsidRPr="009445B8">
        <w:rPr>
          <w:lang w:val="uk-UA"/>
        </w:rPr>
        <w:t xml:space="preserve"> на оплату комунальних послуг та енергоносіїв, використаних внутрішньо переміщеними особами, які втратили своє житло або вимушені покинути його внаслідок військової агресії російської федерації проти України,  в модульних містечках, оплату послуг оренди генератора для облаштування місць проживання внутрішньо переміщених осіб в модульних містечках, оплату послуг по вивезенню стоків з місць проживання ВПО).</w:t>
      </w:r>
    </w:p>
    <w:p w:rsidR="007938D0" w:rsidRPr="009445B8" w:rsidRDefault="007938D0" w:rsidP="007938D0">
      <w:pPr>
        <w:ind w:firstLine="142"/>
        <w:jc w:val="both"/>
        <w:rPr>
          <w:color w:val="FF0000"/>
          <w:sz w:val="10"/>
          <w:szCs w:val="10"/>
          <w:lang w:val="uk-UA" w:eastAsia="en-US"/>
        </w:rPr>
      </w:pPr>
      <w:r w:rsidRPr="009445B8">
        <w:rPr>
          <w:color w:val="FF0000"/>
          <w:lang w:val="uk-UA"/>
        </w:rPr>
        <w:t xml:space="preserve">        </w:t>
      </w:r>
    </w:p>
    <w:p w:rsidR="00C46FFF" w:rsidRDefault="00C46FFF" w:rsidP="00C46FF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sidR="00370A4F">
        <w:rPr>
          <w:rFonts w:ascii="Times New Roman" w:hAnsi="Times New Roman"/>
          <w:sz w:val="24"/>
          <w:szCs w:val="24"/>
        </w:rPr>
        <w:t>12,6</w:t>
      </w:r>
      <w:r w:rsidRPr="00F14829">
        <w:rPr>
          <w:rFonts w:ascii="Times New Roman" w:hAnsi="Times New Roman"/>
          <w:sz w:val="24"/>
          <w:szCs w:val="24"/>
        </w:rPr>
        <w:t xml:space="preserve"> тис. грн при плані відповідного періоду </w:t>
      </w:r>
      <w:r w:rsidR="00370A4F">
        <w:rPr>
          <w:rFonts w:ascii="Times New Roman" w:hAnsi="Times New Roman"/>
          <w:sz w:val="24"/>
          <w:szCs w:val="24"/>
        </w:rPr>
        <w:t>13,0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370A4F">
        <w:rPr>
          <w:rFonts w:ascii="Times New Roman" w:hAnsi="Times New Roman"/>
          <w:sz w:val="24"/>
          <w:szCs w:val="24"/>
        </w:rPr>
        <w:t>97,1</w:t>
      </w:r>
      <w:r w:rsidRPr="00F14829">
        <w:rPr>
          <w:rFonts w:ascii="Times New Roman" w:hAnsi="Times New Roman"/>
          <w:sz w:val="24"/>
          <w:szCs w:val="24"/>
        </w:rPr>
        <w:t xml:space="preserve">% виконання плану. Кошти направлені на </w:t>
      </w:r>
      <w:r w:rsidR="00CC6099">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rsidR="00FB7651" w:rsidRPr="00FB7651" w:rsidRDefault="00FB7651" w:rsidP="00C46FFF">
      <w:pPr>
        <w:pStyle w:val="af6"/>
        <w:ind w:left="0" w:firstLine="567"/>
        <w:jc w:val="both"/>
        <w:rPr>
          <w:rFonts w:ascii="Times New Roman" w:hAnsi="Times New Roman"/>
          <w:sz w:val="6"/>
          <w:szCs w:val="6"/>
        </w:rPr>
      </w:pPr>
    </w:p>
    <w:p w:rsidR="00FB7651" w:rsidRDefault="00FB7651" w:rsidP="00C46FF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Pr>
          <w:rFonts w:ascii="Times New Roman" w:hAnsi="Times New Roman"/>
          <w:sz w:val="24"/>
          <w:szCs w:val="24"/>
        </w:rPr>
        <w:t>149,9</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150,0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99,9</w:t>
      </w:r>
      <w:r w:rsidRPr="00F14829">
        <w:rPr>
          <w:rFonts w:ascii="Times New Roman" w:hAnsi="Times New Roman"/>
          <w:sz w:val="24"/>
          <w:szCs w:val="24"/>
        </w:rPr>
        <w:t>% виконання плану.</w:t>
      </w:r>
    </w:p>
    <w:p w:rsidR="00423A87" w:rsidRPr="00423A87" w:rsidRDefault="00423A87" w:rsidP="00C46FFF">
      <w:pPr>
        <w:pStyle w:val="af6"/>
        <w:ind w:left="0" w:firstLine="567"/>
        <w:jc w:val="both"/>
        <w:rPr>
          <w:rFonts w:ascii="Times New Roman" w:hAnsi="Times New Roman"/>
          <w:sz w:val="6"/>
          <w:szCs w:val="6"/>
        </w:rPr>
      </w:pPr>
    </w:p>
    <w:p w:rsidR="00423A87" w:rsidRDefault="00423A87" w:rsidP="00423A87">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 xml:space="preserve">Забезпечення соціальними послугами за місцем проживання громадян, які не здатні до самообслуговування у </w:t>
      </w:r>
      <w:r w:rsidR="000E2C8A">
        <w:rPr>
          <w:rFonts w:ascii="Times New Roman" w:hAnsi="Times New Roman"/>
          <w:sz w:val="24"/>
          <w:szCs w:val="24"/>
        </w:rPr>
        <w:t>зв’язку</w:t>
      </w:r>
      <w:r>
        <w:rPr>
          <w:rFonts w:ascii="Times New Roman" w:hAnsi="Times New Roman"/>
          <w:sz w:val="24"/>
          <w:szCs w:val="24"/>
        </w:rPr>
        <w:t xml:space="preserve"> з похилим</w:t>
      </w:r>
      <w:r w:rsidR="000E2C8A">
        <w:rPr>
          <w:rFonts w:ascii="Times New Roman" w:hAnsi="Times New Roman"/>
          <w:sz w:val="24"/>
          <w:szCs w:val="24"/>
        </w:rPr>
        <w:t xml:space="preserve"> віком, хворобою, інвалідністю</w:t>
      </w:r>
      <w:r>
        <w:rPr>
          <w:rFonts w:ascii="Times New Roman" w:hAnsi="Times New Roman"/>
          <w:sz w:val="24"/>
          <w:szCs w:val="24"/>
        </w:rPr>
        <w:t xml:space="preserve"> </w:t>
      </w:r>
      <w:r w:rsidRPr="00F14829">
        <w:rPr>
          <w:rFonts w:ascii="Times New Roman" w:hAnsi="Times New Roman"/>
          <w:sz w:val="24"/>
          <w:szCs w:val="24"/>
        </w:rPr>
        <w:t xml:space="preserve">» використано </w:t>
      </w:r>
      <w:r w:rsidR="000E2C8A">
        <w:rPr>
          <w:rFonts w:ascii="Times New Roman" w:hAnsi="Times New Roman"/>
          <w:sz w:val="24"/>
          <w:szCs w:val="24"/>
        </w:rPr>
        <w:t>1 077,6</w:t>
      </w:r>
      <w:r w:rsidRPr="00F14829">
        <w:rPr>
          <w:rFonts w:ascii="Times New Roman" w:hAnsi="Times New Roman"/>
          <w:sz w:val="24"/>
          <w:szCs w:val="24"/>
        </w:rPr>
        <w:t xml:space="preserve"> тис. грн при плані відповідного періоду </w:t>
      </w:r>
      <w:r w:rsidR="00C60A3C">
        <w:rPr>
          <w:rFonts w:ascii="Times New Roman" w:hAnsi="Times New Roman"/>
          <w:sz w:val="24"/>
          <w:szCs w:val="24"/>
        </w:rPr>
        <w:t>1 140,1</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w:t>
      </w:r>
      <w:r w:rsidR="00C60A3C">
        <w:rPr>
          <w:rFonts w:ascii="Times New Roman" w:hAnsi="Times New Roman"/>
          <w:sz w:val="24"/>
          <w:szCs w:val="24"/>
        </w:rPr>
        <w:t>4,5</w:t>
      </w:r>
      <w:r w:rsidRPr="00F14829">
        <w:rPr>
          <w:rFonts w:ascii="Times New Roman" w:hAnsi="Times New Roman"/>
          <w:sz w:val="24"/>
          <w:szCs w:val="24"/>
        </w:rPr>
        <w:t>% виконання плану.</w:t>
      </w:r>
    </w:p>
    <w:p w:rsidR="00B3284A" w:rsidRPr="00B3284A" w:rsidRDefault="00B3284A" w:rsidP="00423A87">
      <w:pPr>
        <w:pStyle w:val="af6"/>
        <w:ind w:left="0" w:firstLine="567"/>
        <w:jc w:val="both"/>
        <w:rPr>
          <w:rFonts w:ascii="Times New Roman" w:hAnsi="Times New Roman"/>
          <w:sz w:val="6"/>
          <w:szCs w:val="6"/>
        </w:rPr>
      </w:pPr>
    </w:p>
    <w:p w:rsidR="00B3284A" w:rsidRDefault="00B3284A" w:rsidP="00B3284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використано </w:t>
      </w:r>
      <w:r w:rsidR="00464D40">
        <w:rPr>
          <w:rFonts w:ascii="Times New Roman" w:hAnsi="Times New Roman"/>
          <w:sz w:val="24"/>
          <w:szCs w:val="24"/>
        </w:rPr>
        <w:t>253,7</w:t>
      </w:r>
      <w:r w:rsidRPr="00F14829">
        <w:rPr>
          <w:rFonts w:ascii="Times New Roman" w:hAnsi="Times New Roman"/>
          <w:sz w:val="24"/>
          <w:szCs w:val="24"/>
        </w:rPr>
        <w:t xml:space="preserve"> тис. грн при плані відповідного періоду </w:t>
      </w:r>
      <w:r w:rsidR="00464D40">
        <w:rPr>
          <w:rFonts w:ascii="Times New Roman" w:hAnsi="Times New Roman"/>
          <w:sz w:val="24"/>
          <w:szCs w:val="24"/>
        </w:rPr>
        <w:t>275,0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w:t>
      </w:r>
      <w:r w:rsidR="00464D40">
        <w:rPr>
          <w:rFonts w:ascii="Times New Roman" w:hAnsi="Times New Roman"/>
          <w:sz w:val="24"/>
          <w:szCs w:val="24"/>
        </w:rPr>
        <w:t>2,2</w:t>
      </w:r>
      <w:r w:rsidRPr="00F14829">
        <w:rPr>
          <w:rFonts w:ascii="Times New Roman" w:hAnsi="Times New Roman"/>
          <w:sz w:val="24"/>
          <w:szCs w:val="24"/>
        </w:rPr>
        <w:t>% виконання плану.</w:t>
      </w:r>
    </w:p>
    <w:p w:rsidR="00223EB5" w:rsidRPr="00223EB5" w:rsidRDefault="00223EB5" w:rsidP="00B3284A">
      <w:pPr>
        <w:pStyle w:val="af6"/>
        <w:ind w:left="0" w:firstLine="567"/>
        <w:jc w:val="both"/>
        <w:rPr>
          <w:rFonts w:ascii="Times New Roman" w:hAnsi="Times New Roman"/>
          <w:sz w:val="6"/>
          <w:szCs w:val="6"/>
        </w:rPr>
      </w:pPr>
    </w:p>
    <w:p w:rsidR="00223EB5" w:rsidRDefault="00223EB5" w:rsidP="00223EB5">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123</w:t>
      </w:r>
      <w:r w:rsidRPr="00F14829">
        <w:rPr>
          <w:rFonts w:ascii="Times New Roman" w:hAnsi="Times New Roman"/>
          <w:sz w:val="24"/>
          <w:szCs w:val="24"/>
        </w:rPr>
        <w:t xml:space="preserve"> «</w:t>
      </w:r>
      <w:r>
        <w:rPr>
          <w:rFonts w:ascii="Times New Roman" w:hAnsi="Times New Roman"/>
          <w:sz w:val="24"/>
          <w:szCs w:val="24"/>
        </w:rPr>
        <w:t xml:space="preserve">Заходи державної політики з питань сім»ї» </w:t>
      </w:r>
      <w:r w:rsidRPr="00F14829">
        <w:rPr>
          <w:rFonts w:ascii="Times New Roman" w:hAnsi="Times New Roman"/>
          <w:sz w:val="24"/>
          <w:szCs w:val="24"/>
        </w:rPr>
        <w:t xml:space="preserve">використано </w:t>
      </w:r>
      <w:r w:rsidR="00C03EF8">
        <w:rPr>
          <w:rFonts w:ascii="Times New Roman" w:hAnsi="Times New Roman"/>
          <w:sz w:val="24"/>
          <w:szCs w:val="24"/>
        </w:rPr>
        <w:t>345,0</w:t>
      </w:r>
      <w:r w:rsidRPr="00F14829">
        <w:rPr>
          <w:rFonts w:ascii="Times New Roman" w:hAnsi="Times New Roman"/>
          <w:sz w:val="24"/>
          <w:szCs w:val="24"/>
        </w:rPr>
        <w:t xml:space="preserve"> тис. грн при плані відповідного періоду </w:t>
      </w:r>
      <w:r w:rsidR="00C03EF8">
        <w:rPr>
          <w:rFonts w:ascii="Times New Roman" w:hAnsi="Times New Roman"/>
          <w:sz w:val="24"/>
          <w:szCs w:val="24"/>
        </w:rPr>
        <w:t>350</w:t>
      </w:r>
      <w:r>
        <w:rPr>
          <w:rFonts w:ascii="Times New Roman" w:hAnsi="Times New Roman"/>
          <w:sz w:val="24"/>
          <w:szCs w:val="24"/>
        </w:rPr>
        <w:t>,0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C03EF8">
        <w:rPr>
          <w:rFonts w:ascii="Times New Roman" w:hAnsi="Times New Roman"/>
          <w:sz w:val="24"/>
          <w:szCs w:val="24"/>
        </w:rPr>
        <w:t>98,6</w:t>
      </w:r>
      <w:r w:rsidRPr="00F14829">
        <w:rPr>
          <w:rFonts w:ascii="Times New Roman" w:hAnsi="Times New Roman"/>
          <w:sz w:val="24"/>
          <w:szCs w:val="24"/>
        </w:rPr>
        <w:t>% виконання плану.</w:t>
      </w:r>
    </w:p>
    <w:p w:rsidR="004419A5" w:rsidRPr="004419A5" w:rsidRDefault="004419A5" w:rsidP="00223EB5">
      <w:pPr>
        <w:pStyle w:val="af6"/>
        <w:ind w:left="0" w:firstLine="567"/>
        <w:jc w:val="both"/>
        <w:rPr>
          <w:rFonts w:ascii="Times New Roman" w:hAnsi="Times New Roman"/>
          <w:sz w:val="6"/>
          <w:szCs w:val="6"/>
        </w:rPr>
      </w:pPr>
    </w:p>
    <w:p w:rsidR="004419A5" w:rsidRDefault="004419A5" w:rsidP="004419A5">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sidR="00E45449">
        <w:rPr>
          <w:rFonts w:ascii="Times New Roman" w:hAnsi="Times New Roman"/>
          <w:sz w:val="24"/>
          <w:szCs w:val="24"/>
        </w:rPr>
        <w:t>63,9</w:t>
      </w:r>
      <w:r w:rsidRPr="00F14829">
        <w:rPr>
          <w:rFonts w:ascii="Times New Roman" w:hAnsi="Times New Roman"/>
          <w:sz w:val="24"/>
          <w:szCs w:val="24"/>
        </w:rPr>
        <w:t xml:space="preserve"> тис. грн при плані відповідного періоду </w:t>
      </w:r>
      <w:r w:rsidR="00E45449">
        <w:rPr>
          <w:rFonts w:ascii="Times New Roman" w:hAnsi="Times New Roman"/>
          <w:sz w:val="24"/>
          <w:szCs w:val="24"/>
        </w:rPr>
        <w:t>71,1</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E45449">
        <w:rPr>
          <w:rFonts w:ascii="Times New Roman" w:hAnsi="Times New Roman"/>
          <w:sz w:val="24"/>
          <w:szCs w:val="24"/>
        </w:rPr>
        <w:t>89,8</w:t>
      </w:r>
      <w:r w:rsidRPr="00F14829">
        <w:rPr>
          <w:rFonts w:ascii="Times New Roman" w:hAnsi="Times New Roman"/>
          <w:sz w:val="24"/>
          <w:szCs w:val="24"/>
        </w:rPr>
        <w:t>% виконання плану.</w:t>
      </w:r>
    </w:p>
    <w:p w:rsidR="00E72564" w:rsidRDefault="002B5C62" w:rsidP="00A440CD">
      <w:pPr>
        <w:ind w:firstLine="567"/>
        <w:jc w:val="both"/>
      </w:pPr>
      <w:r>
        <w:rPr>
          <w:lang w:val="uk-UA"/>
        </w:rPr>
        <w:t>З</w:t>
      </w:r>
      <w:r w:rsidR="000F40AD">
        <w:t>а бюджетною програмою 3242 «</w:t>
      </w:r>
      <w:r w:rsidR="00A440CD" w:rsidRPr="00F111D3">
        <w:t xml:space="preserve">Інші заходи у сфері соціального захисту і соціального забезпечення» використано </w:t>
      </w:r>
      <w:r w:rsidR="009B46ED">
        <w:rPr>
          <w:lang w:val="uk-UA"/>
        </w:rPr>
        <w:t>2 371,5</w:t>
      </w:r>
      <w:r w:rsidR="00A440CD" w:rsidRPr="00F111D3">
        <w:t xml:space="preserve"> тис. грн, при плані відповідного періоду </w:t>
      </w:r>
      <w:r w:rsidR="009B46ED">
        <w:rPr>
          <w:lang w:val="uk-UA"/>
        </w:rPr>
        <w:t>3 552,6</w:t>
      </w:r>
      <w:r w:rsidR="00A440CD" w:rsidRPr="00F111D3">
        <w:t xml:space="preserve"> тис. грн, що становить </w:t>
      </w:r>
      <w:r w:rsidR="009B46ED">
        <w:rPr>
          <w:lang w:val="uk-UA"/>
        </w:rPr>
        <w:t>66,7</w:t>
      </w:r>
      <w:r w:rsidR="00A440CD" w:rsidRPr="00F111D3">
        <w:t>% виконання</w:t>
      </w:r>
      <w:r w:rsidR="000F40AD">
        <w:rPr>
          <w:lang w:val="uk-UA"/>
        </w:rPr>
        <w:t>. Кошти спрямовувалися на:</w:t>
      </w:r>
      <w:r w:rsidR="00A440CD" w:rsidRPr="00F111D3">
        <w:t xml:space="preserve"> на виплату матеріальної допомоги, </w:t>
      </w:r>
    </w:p>
    <w:p w:rsidR="00E72564" w:rsidRPr="00E72564" w:rsidRDefault="00E72564" w:rsidP="00E72564">
      <w:pPr>
        <w:jc w:val="both"/>
        <w:rPr>
          <w:lang w:val="uk-UA"/>
        </w:rPr>
      </w:pPr>
      <w:r>
        <w:rPr>
          <w:lang w:val="uk-UA"/>
        </w:rPr>
        <w:t xml:space="preserve">на оренду генератора для облаштування місць перебування </w:t>
      </w:r>
      <w:r w:rsidR="005915A6">
        <w:rPr>
          <w:lang w:val="uk-UA"/>
        </w:rPr>
        <w:t>ВПО, на оплату ком</w:t>
      </w:r>
      <w:r w:rsidR="00DF68D9">
        <w:rPr>
          <w:lang w:val="uk-UA"/>
        </w:rPr>
        <w:t>п</w:t>
      </w:r>
      <w:r w:rsidR="005915A6">
        <w:rPr>
          <w:lang w:val="uk-UA"/>
        </w:rPr>
        <w:t>енсації за харчування дітей в дошкільних навчальних закладах, батьки яких є учасниками АТО/ООС, захисниками та Захисницями України</w:t>
      </w:r>
      <w:r w:rsidR="00DF68D9">
        <w:rPr>
          <w:lang w:val="uk-UA"/>
        </w:rPr>
        <w:t xml:space="preserve">, на оплату компенсацій по пільгам на </w:t>
      </w:r>
      <w:r w:rsidR="00FF1645">
        <w:rPr>
          <w:lang w:val="uk-UA"/>
        </w:rPr>
        <w:t>житлово-комунальних послуг</w:t>
      </w:r>
      <w:r w:rsidR="00DF68D9">
        <w:rPr>
          <w:lang w:val="uk-UA"/>
        </w:rPr>
        <w:t xml:space="preserve"> </w:t>
      </w:r>
      <w:r w:rsidR="00FF1645">
        <w:rPr>
          <w:lang w:val="uk-UA"/>
        </w:rPr>
        <w:t>сім’ям</w:t>
      </w:r>
      <w:r w:rsidR="00DF68D9">
        <w:rPr>
          <w:lang w:val="uk-UA"/>
        </w:rPr>
        <w:t xml:space="preserve"> </w:t>
      </w:r>
      <w:r w:rsidR="00FF1645">
        <w:rPr>
          <w:lang w:val="uk-UA"/>
        </w:rPr>
        <w:t>загиблих (померлих) в АТО</w:t>
      </w:r>
      <w:r w:rsidR="00472687">
        <w:rPr>
          <w:lang w:val="uk-UA"/>
        </w:rPr>
        <w:t>, адресні допомоги.</w:t>
      </w:r>
    </w:p>
    <w:p w:rsidR="00E72564" w:rsidRDefault="00E72564" w:rsidP="00A440CD">
      <w:pPr>
        <w:ind w:firstLine="567"/>
        <w:jc w:val="both"/>
      </w:pPr>
    </w:p>
    <w:p w:rsidR="0016583A" w:rsidRDefault="00A224E6" w:rsidP="00CA732D">
      <w:pPr>
        <w:ind w:firstLine="567"/>
        <w:jc w:val="both"/>
        <w:rPr>
          <w:lang w:val="uk-UA"/>
        </w:rPr>
      </w:pPr>
      <w:r w:rsidRPr="00A224E6">
        <w:rPr>
          <w:lang w:val="uk-UA"/>
        </w:rPr>
        <w:t xml:space="preserve">По головному розпоряднику </w:t>
      </w:r>
      <w:r>
        <w:rPr>
          <w:lang w:val="uk-UA"/>
        </w:rPr>
        <w:t>Відділ молоді та спорту Бучанської міської ради виконання плану складає 99,</w:t>
      </w:r>
      <w:r w:rsidR="00BF3451">
        <w:rPr>
          <w:lang w:val="uk-UA"/>
        </w:rPr>
        <w:t>9</w:t>
      </w:r>
      <w:r>
        <w:rPr>
          <w:lang w:val="uk-UA"/>
        </w:rPr>
        <w:t xml:space="preserve">% ( уточнений план </w:t>
      </w:r>
      <w:r w:rsidR="00BF3451">
        <w:rPr>
          <w:lang w:val="uk-UA"/>
        </w:rPr>
        <w:t>130,5</w:t>
      </w:r>
      <w:r>
        <w:rPr>
          <w:lang w:val="uk-UA"/>
        </w:rPr>
        <w:t xml:space="preserve"> тис. грн, касові видатки складають </w:t>
      </w:r>
      <w:r w:rsidR="00BF3451">
        <w:rPr>
          <w:lang w:val="uk-UA"/>
        </w:rPr>
        <w:t>130,4</w:t>
      </w:r>
      <w:r>
        <w:rPr>
          <w:lang w:val="uk-UA"/>
        </w:rPr>
        <w:t xml:space="preserve"> тис. грн).</w:t>
      </w:r>
    </w:p>
    <w:p w:rsidR="009321E6" w:rsidRDefault="00CD72F1" w:rsidP="00CA732D">
      <w:pPr>
        <w:ind w:firstLine="567"/>
        <w:jc w:val="both"/>
        <w:rPr>
          <w:lang w:val="uk-UA"/>
        </w:rPr>
      </w:pPr>
      <w:r>
        <w:rPr>
          <w:lang w:val="uk-UA"/>
        </w:rPr>
        <w:t xml:space="preserve">Видатки проводилися за </w:t>
      </w:r>
      <w:r w:rsidR="00A96FA5">
        <w:rPr>
          <w:lang w:val="uk-UA"/>
        </w:rPr>
        <w:t>бюджетною програмою 3133 «</w:t>
      </w:r>
      <w:r w:rsidR="009321E6">
        <w:rPr>
          <w:lang w:val="uk-UA"/>
        </w:rPr>
        <w:t>Інші заходи та заклади молодіжної політики»</w:t>
      </w:r>
      <w:r>
        <w:rPr>
          <w:lang w:val="uk-UA"/>
        </w:rPr>
        <w:t xml:space="preserve"> та спрямовані </w:t>
      </w:r>
      <w:r w:rsidR="003716F9">
        <w:rPr>
          <w:lang w:val="uk-UA"/>
        </w:rPr>
        <w:t>на виплату стипендії від Бучанського міського голови – 521,7 тис. грн (</w:t>
      </w:r>
      <w:r w:rsidR="00585A60">
        <w:rPr>
          <w:lang w:val="uk-UA"/>
        </w:rPr>
        <w:t>кіл</w:t>
      </w:r>
      <w:r w:rsidR="003716F9">
        <w:rPr>
          <w:lang w:val="uk-UA"/>
        </w:rPr>
        <w:t>ькість</w:t>
      </w:r>
      <w:r w:rsidR="00585A60">
        <w:rPr>
          <w:lang w:val="uk-UA"/>
        </w:rPr>
        <w:t xml:space="preserve"> стипендіатів </w:t>
      </w:r>
      <w:r w:rsidR="003716F9">
        <w:rPr>
          <w:lang w:val="uk-UA"/>
        </w:rPr>
        <w:t xml:space="preserve"> </w:t>
      </w:r>
      <w:r w:rsidR="00931501">
        <w:rPr>
          <w:lang w:val="uk-UA"/>
        </w:rPr>
        <w:t>35 осіб</w:t>
      </w:r>
      <w:r w:rsidR="00585A60">
        <w:rPr>
          <w:lang w:val="uk-UA"/>
        </w:rPr>
        <w:t>* 1 242,23грн (місяць)</w:t>
      </w:r>
      <w:r w:rsidR="00931501">
        <w:rPr>
          <w:lang w:val="uk-UA"/>
        </w:rPr>
        <w:t xml:space="preserve">. </w:t>
      </w:r>
    </w:p>
    <w:p w:rsidR="003518E4" w:rsidRPr="00CD72F1" w:rsidRDefault="003518E4" w:rsidP="003518E4">
      <w:pPr>
        <w:ind w:firstLine="567"/>
        <w:jc w:val="both"/>
        <w:rPr>
          <w:sz w:val="10"/>
          <w:szCs w:val="10"/>
          <w:lang w:val="uk-UA"/>
        </w:rPr>
      </w:pPr>
    </w:p>
    <w:p w:rsidR="00A224E6" w:rsidRDefault="00A224E6" w:rsidP="00CA732D">
      <w:pPr>
        <w:ind w:firstLine="567"/>
        <w:jc w:val="both"/>
        <w:rPr>
          <w:sz w:val="10"/>
          <w:szCs w:val="10"/>
          <w:lang w:val="uk-UA"/>
        </w:rPr>
      </w:pPr>
    </w:p>
    <w:p w:rsidR="00316099" w:rsidRDefault="00316099" w:rsidP="00316099">
      <w:pPr>
        <w:ind w:firstLine="567"/>
        <w:jc w:val="both"/>
        <w:rPr>
          <w:b/>
          <w:i/>
          <w:sz w:val="25"/>
          <w:szCs w:val="25"/>
          <w:lang w:val="uk-UA"/>
        </w:rPr>
      </w:pPr>
      <w:r w:rsidRPr="00F71107">
        <w:rPr>
          <w:b/>
          <w:i/>
          <w:sz w:val="25"/>
          <w:szCs w:val="25"/>
          <w:lang w:val="uk-UA"/>
        </w:rPr>
        <w:t>Спеціальний фонд</w:t>
      </w:r>
    </w:p>
    <w:p w:rsidR="00F71107" w:rsidRPr="00F71107" w:rsidRDefault="00F71107" w:rsidP="00316099">
      <w:pPr>
        <w:ind w:firstLine="567"/>
        <w:jc w:val="both"/>
        <w:rPr>
          <w:b/>
          <w:i/>
          <w:sz w:val="6"/>
          <w:szCs w:val="6"/>
          <w:lang w:val="uk-UA"/>
        </w:rPr>
      </w:pPr>
    </w:p>
    <w:p w:rsidR="002B7D8F" w:rsidRPr="008662ED" w:rsidRDefault="00316099" w:rsidP="002B7D8F">
      <w:pPr>
        <w:ind w:firstLine="567"/>
        <w:jc w:val="both"/>
        <w:rPr>
          <w:lang w:val="uk-UA"/>
        </w:rPr>
      </w:pPr>
      <w:r w:rsidRPr="00627EB8">
        <w:rPr>
          <w:lang w:val="uk-UA"/>
        </w:rPr>
        <w:t xml:space="preserve">Виконання плану по спеціальному фонду складає </w:t>
      </w:r>
      <w:r>
        <w:rPr>
          <w:lang w:val="uk-UA"/>
        </w:rPr>
        <w:t>10,9</w:t>
      </w:r>
      <w:r w:rsidR="001C5EF1">
        <w:rPr>
          <w:lang w:val="uk-UA"/>
        </w:rPr>
        <w:t>% (</w:t>
      </w:r>
      <w:r w:rsidRPr="00627EB8">
        <w:rPr>
          <w:lang w:val="uk-UA"/>
        </w:rPr>
        <w:t>уточнений план</w:t>
      </w:r>
      <w:r>
        <w:rPr>
          <w:lang w:val="uk-UA"/>
        </w:rPr>
        <w:t xml:space="preserve"> 81,7</w:t>
      </w:r>
      <w:r w:rsidRPr="00627EB8">
        <w:rPr>
          <w:lang w:val="uk-UA"/>
        </w:rPr>
        <w:t xml:space="preserve"> тис. грн, касові видатки складають </w:t>
      </w:r>
      <w:r>
        <w:rPr>
          <w:lang w:val="uk-UA"/>
        </w:rPr>
        <w:t>8,9</w:t>
      </w:r>
      <w:r w:rsidRPr="00627EB8">
        <w:rPr>
          <w:lang w:val="uk-UA"/>
        </w:rPr>
        <w:t xml:space="preserve"> тис. грн)</w:t>
      </w:r>
      <w:r w:rsidR="002B7D8F">
        <w:rPr>
          <w:lang w:val="uk-UA"/>
        </w:rPr>
        <w:t xml:space="preserve"> за рахунок платних послуг</w:t>
      </w:r>
      <w:r w:rsidRPr="00627EB8">
        <w:rPr>
          <w:lang w:val="uk-UA"/>
        </w:rPr>
        <w:t>.</w:t>
      </w:r>
      <w:r w:rsidR="002B7D8F" w:rsidRPr="002B7D8F">
        <w:t xml:space="preserve"> </w:t>
      </w:r>
      <w:r w:rsidR="002B7D8F">
        <w:t>Кошти використані на оплату праці з нарахуванням для соціальних працівників та соціальних робітників.</w:t>
      </w:r>
    </w:p>
    <w:p w:rsidR="00ED756A" w:rsidRPr="00ED756A" w:rsidRDefault="00ED756A" w:rsidP="00CA732D">
      <w:pPr>
        <w:ind w:firstLine="567"/>
        <w:jc w:val="both"/>
        <w:rPr>
          <w:sz w:val="10"/>
          <w:szCs w:val="10"/>
          <w:lang w:val="uk-UA"/>
        </w:rPr>
      </w:pPr>
    </w:p>
    <w:p w:rsidR="00CA732D" w:rsidRPr="000E5594" w:rsidRDefault="00CA732D" w:rsidP="00CA732D">
      <w:pPr>
        <w:ind w:firstLine="567"/>
        <w:jc w:val="both"/>
        <w:rPr>
          <w:lang w:val="uk-UA"/>
        </w:rPr>
      </w:pPr>
      <w:r w:rsidRPr="000E5594">
        <w:rPr>
          <w:lang w:val="uk-UA"/>
        </w:rPr>
        <w:t>Штатна чисельність Управління соціальної політики Бучанської міської ради складає 31 одиниця у галузі соціальний захист та соціальне забезпечення.</w:t>
      </w:r>
    </w:p>
    <w:p w:rsidR="00CA732D" w:rsidRPr="000E5594" w:rsidRDefault="00CA732D" w:rsidP="00CA732D">
      <w:pPr>
        <w:ind w:firstLine="567"/>
        <w:jc w:val="both"/>
        <w:rPr>
          <w:sz w:val="10"/>
          <w:szCs w:val="10"/>
          <w:lang w:val="uk-UA"/>
        </w:rPr>
      </w:pPr>
    </w:p>
    <w:p w:rsidR="00CA732D" w:rsidRPr="00F111D3" w:rsidRDefault="00CA732D" w:rsidP="00CA732D">
      <w:pPr>
        <w:ind w:firstLine="567"/>
        <w:jc w:val="both"/>
      </w:pPr>
      <w:r w:rsidRPr="00F111D3">
        <w:t xml:space="preserve">Кредиторська заборгованість по даній галузі на кінець звітного періоду </w:t>
      </w:r>
      <w:r w:rsidR="00B5729E">
        <w:rPr>
          <w:lang w:val="uk-UA"/>
        </w:rPr>
        <w:t>39,7</w:t>
      </w:r>
      <w:r w:rsidRPr="00F111D3">
        <w:t xml:space="preserve"> тис. грн по загальному фонду.</w:t>
      </w:r>
    </w:p>
    <w:p w:rsidR="00CA732D" w:rsidRPr="007D2A0B" w:rsidRDefault="00CA732D" w:rsidP="00CA732D"/>
    <w:p w:rsidR="002F7A41" w:rsidRPr="0037592A" w:rsidRDefault="002F7A41" w:rsidP="00556E4A">
      <w:pPr>
        <w:ind w:firstLine="567"/>
        <w:jc w:val="both"/>
        <w:rPr>
          <w:color w:val="FF0000"/>
          <w:sz w:val="10"/>
          <w:szCs w:val="10"/>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E56889" w:rsidRDefault="00884300" w:rsidP="00B20232">
      <w:pPr>
        <w:ind w:firstLine="567"/>
        <w:jc w:val="both"/>
        <w:rPr>
          <w:lang w:val="uk-UA"/>
        </w:rPr>
      </w:pPr>
      <w:r>
        <w:rPr>
          <w:lang w:val="uk-UA"/>
        </w:rPr>
        <w:t>Загальне виконання</w:t>
      </w:r>
      <w:r w:rsidR="00334C8A" w:rsidRPr="001E06D2">
        <w:rPr>
          <w:lang w:val="uk-UA"/>
        </w:rPr>
        <w:t xml:space="preserve"> видатків </w:t>
      </w:r>
      <w:r w:rsidR="00334C8A">
        <w:rPr>
          <w:lang w:val="uk-UA"/>
        </w:rPr>
        <w:t xml:space="preserve">місцевого бюджету </w:t>
      </w:r>
      <w:r w:rsidR="00334C8A" w:rsidRPr="001E06D2">
        <w:rPr>
          <w:lang w:val="uk-UA"/>
        </w:rPr>
        <w:t xml:space="preserve">на фінансування галузі культури та мистецтва </w:t>
      </w:r>
      <w:r w:rsidR="00334C8A">
        <w:rPr>
          <w:lang w:val="uk-UA"/>
        </w:rPr>
        <w:t xml:space="preserve">Бучанської міської територіальної громади по загальному фонду складає </w:t>
      </w:r>
      <w:r w:rsidR="00134103">
        <w:rPr>
          <w:lang w:val="uk-UA"/>
        </w:rPr>
        <w:t>57,7</w:t>
      </w:r>
      <w:r w:rsidR="00334C8A">
        <w:rPr>
          <w:lang w:val="uk-UA"/>
        </w:rPr>
        <w:t xml:space="preserve">%  </w:t>
      </w:r>
      <w:r w:rsidR="00334C8A">
        <w:rPr>
          <w:rFonts w:eastAsia="Calibri"/>
          <w:lang w:val="uk-UA"/>
        </w:rPr>
        <w:t xml:space="preserve">(уточнений план </w:t>
      </w:r>
      <w:r w:rsidR="00134103">
        <w:rPr>
          <w:rFonts w:eastAsia="Calibri"/>
          <w:lang w:val="uk-UA"/>
        </w:rPr>
        <w:t>6 697,0</w:t>
      </w:r>
      <w:r w:rsidR="00334C8A">
        <w:rPr>
          <w:rFonts w:eastAsia="Calibri"/>
          <w:lang w:val="uk-UA"/>
        </w:rPr>
        <w:t xml:space="preserve"> тис. грн, касові видатки </w:t>
      </w:r>
      <w:r w:rsidR="00134103">
        <w:rPr>
          <w:rFonts w:eastAsia="Calibri"/>
          <w:lang w:val="uk-UA"/>
        </w:rPr>
        <w:t>3 865,9</w:t>
      </w:r>
      <w:r w:rsidR="00334C8A">
        <w:rPr>
          <w:rFonts w:eastAsia="Calibri"/>
          <w:lang w:val="uk-UA"/>
        </w:rPr>
        <w:t xml:space="preserve"> тис. грн)</w:t>
      </w:r>
      <w:r w:rsidR="00CB10CC">
        <w:rPr>
          <w:rFonts w:eastAsia="Calibri"/>
          <w:lang w:val="uk-UA"/>
        </w:rPr>
        <w:t xml:space="preserve">, по спеціальному фонду виконання складає </w:t>
      </w:r>
      <w:r w:rsidR="00134103">
        <w:rPr>
          <w:rFonts w:eastAsia="Calibri"/>
          <w:lang w:val="uk-UA"/>
        </w:rPr>
        <w:t>100</w:t>
      </w:r>
      <w:r w:rsidR="00CB10CC">
        <w:rPr>
          <w:rFonts w:eastAsia="Calibri"/>
          <w:lang w:val="uk-UA"/>
        </w:rPr>
        <w:t xml:space="preserve">% ( уточнений план </w:t>
      </w:r>
      <w:r w:rsidR="00134103">
        <w:rPr>
          <w:rFonts w:eastAsia="Calibri"/>
          <w:lang w:val="uk-UA"/>
        </w:rPr>
        <w:t xml:space="preserve">79,9 </w:t>
      </w:r>
      <w:r w:rsidR="00CB10CC">
        <w:rPr>
          <w:rFonts w:eastAsia="Calibri"/>
          <w:lang w:val="uk-UA"/>
        </w:rPr>
        <w:t xml:space="preserve">тис. грн, касові видатки </w:t>
      </w:r>
      <w:r w:rsidR="00134103">
        <w:rPr>
          <w:rFonts w:eastAsia="Calibri"/>
          <w:lang w:val="uk-UA"/>
        </w:rPr>
        <w:t>79,9</w:t>
      </w:r>
      <w:r w:rsidR="00CB10CC">
        <w:rPr>
          <w:rFonts w:eastAsia="Calibri"/>
          <w:lang w:val="uk-UA"/>
        </w:rPr>
        <w:t xml:space="preserve"> тис. грн).</w:t>
      </w:r>
      <w:r w:rsidR="00A5408E" w:rsidRPr="00A5408E">
        <w:rPr>
          <w:lang w:val="uk-UA"/>
        </w:rPr>
        <w:t xml:space="preserve"> </w:t>
      </w:r>
      <w:r w:rsidR="000A2142" w:rsidRPr="009A12E0">
        <w:rPr>
          <w:lang w:val="uk-UA"/>
        </w:rPr>
        <w:t>Від</w:t>
      </w:r>
      <w:r w:rsidR="00B20232">
        <w:rPr>
          <w:lang w:val="uk-UA"/>
        </w:rPr>
        <w:t>повідно до минулого періоду 2021</w:t>
      </w:r>
      <w:r w:rsidR="000A2142" w:rsidRPr="009A12E0">
        <w:rPr>
          <w:lang w:val="uk-UA"/>
        </w:rPr>
        <w:t xml:space="preserve"> року видатки загального фонду </w:t>
      </w:r>
      <w:r w:rsidR="00280CF4">
        <w:rPr>
          <w:lang w:val="uk-UA"/>
        </w:rPr>
        <w:t>з</w:t>
      </w:r>
      <w:r w:rsidR="00D7005C">
        <w:rPr>
          <w:lang w:val="uk-UA"/>
        </w:rPr>
        <w:t>біль</w:t>
      </w:r>
      <w:r w:rsidR="00280CF4">
        <w:rPr>
          <w:lang w:val="uk-UA"/>
        </w:rPr>
        <w:t>ше</w:t>
      </w:r>
      <w:r w:rsidR="000A2142">
        <w:rPr>
          <w:lang w:val="uk-UA"/>
        </w:rPr>
        <w:t>ні</w:t>
      </w:r>
      <w:r w:rsidR="000A2142" w:rsidRPr="009A12E0">
        <w:rPr>
          <w:lang w:val="uk-UA"/>
        </w:rPr>
        <w:t xml:space="preserve"> на </w:t>
      </w:r>
      <w:r w:rsidR="00D7005C">
        <w:rPr>
          <w:lang w:val="uk-UA"/>
        </w:rPr>
        <w:t>534</w:t>
      </w:r>
      <w:r w:rsidR="000A2142" w:rsidRPr="009A12E0">
        <w:rPr>
          <w:lang w:val="uk-UA"/>
        </w:rPr>
        <w:t xml:space="preserve"> тис. грн, або на </w:t>
      </w:r>
      <w:r w:rsidR="00D7005C">
        <w:rPr>
          <w:lang w:val="uk-UA"/>
        </w:rPr>
        <w:t>16,0</w:t>
      </w:r>
      <w:r w:rsidR="000A2142" w:rsidRPr="009A12E0">
        <w:rPr>
          <w:lang w:val="uk-UA"/>
        </w:rPr>
        <w:t>%</w:t>
      </w:r>
      <w:r w:rsidR="00CB10CC">
        <w:rPr>
          <w:lang w:val="uk-UA"/>
        </w:rPr>
        <w:t xml:space="preserve">. </w:t>
      </w:r>
      <w:r w:rsidR="00E56889">
        <w:rPr>
          <w:lang w:val="uk-UA"/>
        </w:rPr>
        <w:t xml:space="preserve"> Видатки спеціального фонду з</w:t>
      </w:r>
      <w:r w:rsidR="00D7005C">
        <w:rPr>
          <w:lang w:val="uk-UA"/>
        </w:rPr>
        <w:t>біль</w:t>
      </w:r>
      <w:r w:rsidR="00E56889">
        <w:rPr>
          <w:lang w:val="uk-UA"/>
        </w:rPr>
        <w:t xml:space="preserve">шені на </w:t>
      </w:r>
      <w:r w:rsidR="00D7005C">
        <w:rPr>
          <w:lang w:val="uk-UA"/>
        </w:rPr>
        <w:t>79,9</w:t>
      </w:r>
      <w:r w:rsidR="00E56889">
        <w:rPr>
          <w:lang w:val="uk-UA"/>
        </w:rPr>
        <w:t xml:space="preserve"> тис. грн</w:t>
      </w:r>
      <w:r w:rsidR="00D7005C">
        <w:rPr>
          <w:lang w:val="uk-UA"/>
        </w:rPr>
        <w:t>.</w:t>
      </w:r>
    </w:p>
    <w:p w:rsidR="00BF47E9" w:rsidRPr="000A1D22" w:rsidRDefault="00BF47E9" w:rsidP="00BF47E9">
      <w:pPr>
        <w:ind w:firstLine="709"/>
        <w:jc w:val="both"/>
        <w:rPr>
          <w:lang w:val="uk-UA"/>
        </w:rPr>
      </w:pPr>
      <w:r w:rsidRPr="000A1D22">
        <w:rPr>
          <w:lang w:val="uk-UA"/>
        </w:rPr>
        <w:t xml:space="preserve">Питома вага видатків даної галузі у видатках бюджету громади становить </w:t>
      </w:r>
      <w:r>
        <w:rPr>
          <w:lang w:val="uk-UA"/>
        </w:rPr>
        <w:t>1,6</w:t>
      </w:r>
      <w:r w:rsidRPr="000A1D22">
        <w:rPr>
          <w:lang w:val="uk-UA"/>
        </w:rPr>
        <w:t>%.</w:t>
      </w:r>
    </w:p>
    <w:p w:rsidR="003D287F" w:rsidRPr="000F0353" w:rsidRDefault="003D287F" w:rsidP="003D287F">
      <w:pPr>
        <w:tabs>
          <w:tab w:val="left" w:pos="769"/>
          <w:tab w:val="left" w:pos="1620"/>
        </w:tabs>
        <w:ind w:firstLine="567"/>
        <w:jc w:val="both"/>
        <w:rPr>
          <w:lang w:val="uk-UA"/>
        </w:rPr>
      </w:pPr>
      <w:r w:rsidRPr="000F0353">
        <w:rPr>
          <w:lang w:val="uk-UA"/>
        </w:rPr>
        <w:t>За рахунок вищевказаних коштів утримувалися:</w:t>
      </w:r>
    </w:p>
    <w:p w:rsidR="00E74D57" w:rsidRPr="00E74D57" w:rsidRDefault="00E74D57" w:rsidP="00ED1CD8">
      <w:pPr>
        <w:ind w:firstLine="709"/>
        <w:jc w:val="both"/>
        <w:rPr>
          <w:b/>
          <w:i/>
          <w:sz w:val="10"/>
          <w:szCs w:val="10"/>
          <w:lang w:val="uk-UA"/>
        </w:rPr>
      </w:pPr>
    </w:p>
    <w:p w:rsidR="00ED1CD8" w:rsidRDefault="00ED1CD8" w:rsidP="00E57E04">
      <w:pPr>
        <w:ind w:firstLine="567"/>
        <w:jc w:val="both"/>
        <w:rPr>
          <w:lang w:val="uk-UA"/>
        </w:rPr>
      </w:pPr>
      <w:r w:rsidRPr="00ED1CD8">
        <w:rPr>
          <w:b/>
          <w:i/>
          <w:lang w:val="uk-UA"/>
        </w:rPr>
        <w:t>11 бібліотек</w:t>
      </w:r>
      <w:r w:rsidRPr="00ED1CD8">
        <w:rPr>
          <w:lang w:val="uk-UA"/>
        </w:rPr>
        <w:t>:</w:t>
      </w:r>
    </w:p>
    <w:p w:rsidR="00E74D57" w:rsidRPr="00ED1CD8" w:rsidRDefault="00E74D57" w:rsidP="00ED1CD8">
      <w:pPr>
        <w:ind w:firstLine="709"/>
        <w:jc w:val="both"/>
        <w:rPr>
          <w:sz w:val="10"/>
          <w:szCs w:val="10"/>
          <w:lang w:val="uk-UA"/>
        </w:rPr>
      </w:pPr>
    </w:p>
    <w:p w:rsidR="00ED1CD8" w:rsidRPr="00ED1CD8" w:rsidRDefault="00ED1CD8" w:rsidP="009F02C4">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rsid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rsidR="00653CD5" w:rsidRPr="00653CD5" w:rsidRDefault="00653CD5" w:rsidP="00653CD5">
      <w:pPr>
        <w:ind w:left="567"/>
        <w:jc w:val="both"/>
        <w:rPr>
          <w:rFonts w:eastAsia="Calibri"/>
          <w:sz w:val="10"/>
          <w:szCs w:val="10"/>
          <w:lang w:val="uk-UA"/>
        </w:rPr>
      </w:pPr>
    </w:p>
    <w:p w:rsidR="0015066F" w:rsidRPr="007E5F89" w:rsidRDefault="007E5F89" w:rsidP="0015066F">
      <w:pPr>
        <w:ind w:firstLine="709"/>
        <w:jc w:val="both"/>
        <w:rPr>
          <w:b/>
          <w:i/>
          <w:lang w:val="uk-UA"/>
        </w:rPr>
      </w:pPr>
      <w:r w:rsidRPr="007E5F89">
        <w:rPr>
          <w:b/>
          <w:i/>
          <w:lang w:val="uk-UA"/>
        </w:rPr>
        <w:t>8</w:t>
      </w:r>
      <w:r w:rsidR="0015066F" w:rsidRPr="007E5F89">
        <w:rPr>
          <w:b/>
          <w:i/>
          <w:lang w:val="uk-UA"/>
        </w:rPr>
        <w:t xml:space="preserve"> будинків культури:</w:t>
      </w:r>
    </w:p>
    <w:p w:rsidR="005B2452" w:rsidRPr="005B2452" w:rsidRDefault="005B2452" w:rsidP="0015066F">
      <w:pPr>
        <w:ind w:firstLine="709"/>
        <w:jc w:val="both"/>
        <w:rPr>
          <w:b/>
          <w:i/>
          <w:sz w:val="10"/>
          <w:szCs w:val="10"/>
          <w:lang w:val="uk-UA"/>
        </w:rPr>
      </w:pP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rsidR="00EA787C"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sidR="00C7782A">
        <w:rPr>
          <w:rFonts w:ascii="Times New Roman" w:hAnsi="Times New Roman"/>
          <w:sz w:val="24"/>
          <w:szCs w:val="24"/>
        </w:rPr>
        <w:t>.</w:t>
      </w:r>
    </w:p>
    <w:p w:rsidR="007E5F89" w:rsidRPr="007E5F89" w:rsidRDefault="007E5F89" w:rsidP="007E5F89">
      <w:pPr>
        <w:pStyle w:val="af6"/>
        <w:spacing w:after="0" w:line="240" w:lineRule="auto"/>
        <w:ind w:left="567"/>
        <w:contextualSpacing w:val="0"/>
        <w:jc w:val="both"/>
        <w:rPr>
          <w:rFonts w:ascii="Times New Roman" w:hAnsi="Times New Roman"/>
          <w:sz w:val="10"/>
          <w:szCs w:val="10"/>
        </w:rPr>
      </w:pPr>
    </w:p>
    <w:p w:rsidR="0015066F" w:rsidRDefault="0015066F" w:rsidP="00E57E04">
      <w:pPr>
        <w:ind w:firstLine="567"/>
        <w:jc w:val="both"/>
        <w:rPr>
          <w:b/>
          <w:i/>
          <w:lang w:val="uk-UA"/>
        </w:rPr>
      </w:pPr>
      <w:r>
        <w:rPr>
          <w:b/>
          <w:i/>
          <w:lang w:val="uk-UA"/>
        </w:rPr>
        <w:t>Музей історії та культури « Уваровський дім»</w:t>
      </w:r>
      <w:r w:rsidR="00D539E3">
        <w:rPr>
          <w:b/>
          <w:i/>
          <w:lang w:val="uk-UA"/>
        </w:rPr>
        <w:t>;</w:t>
      </w:r>
    </w:p>
    <w:p w:rsidR="001517F8" w:rsidRPr="001517F8" w:rsidRDefault="00D539E3" w:rsidP="001517F8">
      <w:pPr>
        <w:ind w:firstLine="567"/>
        <w:jc w:val="both"/>
        <w:rPr>
          <w:b/>
          <w:i/>
          <w:lang w:val="uk-UA"/>
        </w:rPr>
      </w:pPr>
      <w:r w:rsidRPr="00D539E3">
        <w:rPr>
          <w:b/>
          <w:i/>
          <w:lang w:val="uk-UA"/>
        </w:rPr>
        <w:t>Централізована бухгалтерія.</w:t>
      </w:r>
    </w:p>
    <w:p w:rsidR="00ED1CD8" w:rsidRPr="005B2452" w:rsidRDefault="00ED1CD8" w:rsidP="00E57E04">
      <w:pPr>
        <w:ind w:firstLine="567"/>
        <w:jc w:val="both"/>
        <w:rPr>
          <w:color w:val="FF0000"/>
          <w:sz w:val="10"/>
          <w:szCs w:val="10"/>
          <w:lang w:val="uk-UA"/>
        </w:rPr>
      </w:pPr>
    </w:p>
    <w:p w:rsidR="0007007D" w:rsidRPr="003E5B83" w:rsidRDefault="0007007D" w:rsidP="00A41370">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07007D" w:rsidRPr="003E5B83" w:rsidRDefault="00E56889" w:rsidP="00C51961">
      <w:pPr>
        <w:numPr>
          <w:ilvl w:val="0"/>
          <w:numId w:val="1"/>
        </w:numPr>
        <w:ind w:left="0" w:firstLine="567"/>
        <w:jc w:val="both"/>
        <w:rPr>
          <w:lang w:val="uk-UA"/>
        </w:rPr>
      </w:pPr>
      <w:r>
        <w:rPr>
          <w:lang w:val="uk-UA"/>
        </w:rPr>
        <w:t xml:space="preserve"> </w:t>
      </w:r>
      <w:r w:rsidR="0007007D" w:rsidRPr="003E5B83">
        <w:rPr>
          <w:lang w:val="uk-UA"/>
        </w:rPr>
        <w:t xml:space="preserve">Бучанською міською радою – </w:t>
      </w:r>
      <w:r w:rsidR="009F2A71">
        <w:rPr>
          <w:lang w:val="uk-UA"/>
        </w:rPr>
        <w:t>669,7</w:t>
      </w:r>
      <w:r w:rsidR="0007007D" w:rsidRPr="003E5B83">
        <w:rPr>
          <w:lang w:val="uk-UA"/>
        </w:rPr>
        <w:t xml:space="preserve"> тис. грн;</w:t>
      </w:r>
    </w:p>
    <w:p w:rsidR="0007007D" w:rsidRDefault="00F614E4" w:rsidP="00C51961">
      <w:pPr>
        <w:pStyle w:val="af6"/>
        <w:numPr>
          <w:ilvl w:val="0"/>
          <w:numId w:val="1"/>
        </w:numPr>
        <w:ind w:left="0" w:firstLine="567"/>
        <w:jc w:val="both"/>
        <w:rPr>
          <w:rFonts w:ascii="Times New Roman" w:hAnsi="Times New Roman"/>
          <w:sz w:val="24"/>
          <w:szCs w:val="24"/>
        </w:rPr>
      </w:pPr>
      <w:r w:rsidRPr="00F614E4">
        <w:t xml:space="preserve"> </w:t>
      </w:r>
      <w:r w:rsidR="0007007D" w:rsidRPr="00F614E4">
        <w:rPr>
          <w:rFonts w:ascii="Times New Roman" w:hAnsi="Times New Roman"/>
          <w:sz w:val="24"/>
          <w:szCs w:val="24"/>
        </w:rPr>
        <w:t xml:space="preserve">Відділом культури, національностей та релігій Бучанської міської ради – </w:t>
      </w:r>
      <w:r w:rsidR="009F2A71">
        <w:rPr>
          <w:rFonts w:ascii="Times New Roman" w:hAnsi="Times New Roman"/>
          <w:sz w:val="24"/>
          <w:szCs w:val="24"/>
        </w:rPr>
        <w:t>3 276,1</w:t>
      </w:r>
      <w:r w:rsidR="0007007D" w:rsidRPr="00F614E4">
        <w:rPr>
          <w:rFonts w:ascii="Times New Roman" w:hAnsi="Times New Roman"/>
          <w:sz w:val="24"/>
          <w:szCs w:val="24"/>
        </w:rPr>
        <w:t xml:space="preserve"> тис. грн.</w:t>
      </w:r>
    </w:p>
    <w:p w:rsidR="00293B38" w:rsidRDefault="00FC262E" w:rsidP="00293B38">
      <w:pPr>
        <w:jc w:val="both"/>
      </w:pPr>
      <w:r>
        <w:rPr>
          <w:noProof/>
          <w:lang w:val="uk-UA" w:eastAsia="uk-UA"/>
        </w:rPr>
        <w:drawing>
          <wp:inline distT="0" distB="0" distL="0" distR="0" wp14:anchorId="29E55DF2" wp14:editId="42AC1B37">
            <wp:extent cx="6120765" cy="3742690"/>
            <wp:effectExtent l="0" t="0" r="13335" b="1016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C262E" w:rsidRDefault="00FC262E" w:rsidP="00293B38">
      <w:pPr>
        <w:jc w:val="both"/>
      </w:pPr>
    </w:p>
    <w:p w:rsidR="00AB4E77" w:rsidRPr="00F614E4" w:rsidRDefault="00AB4E77" w:rsidP="00AB4E77">
      <w:pPr>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rsidR="00AB4E77" w:rsidRPr="00221611" w:rsidRDefault="00AB4E77" w:rsidP="0003686B">
      <w:pPr>
        <w:pStyle w:val="af6"/>
        <w:numPr>
          <w:ilvl w:val="0"/>
          <w:numId w:val="1"/>
        </w:numPr>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sidR="00FC262E">
        <w:rPr>
          <w:rFonts w:ascii="Times New Roman" w:hAnsi="Times New Roman"/>
          <w:sz w:val="24"/>
          <w:szCs w:val="24"/>
        </w:rPr>
        <w:t>2 373,9</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FC262E">
        <w:rPr>
          <w:rFonts w:ascii="Times New Roman" w:hAnsi="Times New Roman"/>
          <w:sz w:val="24"/>
          <w:szCs w:val="24"/>
        </w:rPr>
        <w:t>60,2</w:t>
      </w:r>
      <w:r>
        <w:rPr>
          <w:rFonts w:ascii="Times New Roman" w:hAnsi="Times New Roman"/>
          <w:sz w:val="24"/>
          <w:szCs w:val="24"/>
        </w:rPr>
        <w:t>%)</w:t>
      </w:r>
      <w:r w:rsidRPr="00F614E4">
        <w:rPr>
          <w:rFonts w:ascii="Times New Roman" w:hAnsi="Times New Roman"/>
          <w:sz w:val="24"/>
          <w:szCs w:val="24"/>
        </w:rPr>
        <w:t>;</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оплата комунальних послуг та енергоносіїв – </w:t>
      </w:r>
      <w:r w:rsidR="009E6272">
        <w:rPr>
          <w:rFonts w:ascii="Times New Roman" w:hAnsi="Times New Roman"/>
          <w:sz w:val="24"/>
          <w:szCs w:val="24"/>
        </w:rPr>
        <w:t>754,3</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9E6272">
        <w:rPr>
          <w:rFonts w:ascii="Times New Roman" w:hAnsi="Times New Roman"/>
          <w:sz w:val="24"/>
          <w:szCs w:val="24"/>
        </w:rPr>
        <w:t>19,1</w:t>
      </w:r>
      <w:r>
        <w:rPr>
          <w:rFonts w:ascii="Times New Roman" w:hAnsi="Times New Roman"/>
          <w:sz w:val="24"/>
          <w:szCs w:val="24"/>
        </w:rPr>
        <w:t>%)</w:t>
      </w:r>
      <w:r w:rsidRPr="00F614E4">
        <w:rPr>
          <w:rFonts w:ascii="Times New Roman" w:hAnsi="Times New Roman"/>
          <w:sz w:val="24"/>
          <w:szCs w:val="24"/>
        </w:rPr>
        <w:t>;</w:t>
      </w:r>
    </w:p>
    <w:p w:rsidR="009E6272" w:rsidRPr="004F1EB3" w:rsidRDefault="009E6272" w:rsidP="004F1EB3">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предмети, обладнання та інвентар – </w:t>
      </w:r>
      <w:r>
        <w:rPr>
          <w:rFonts w:ascii="Times New Roman" w:hAnsi="Times New Roman"/>
          <w:sz w:val="24"/>
          <w:szCs w:val="24"/>
        </w:rPr>
        <w:t>557,6</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14,1%);</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4F1EB3">
        <w:rPr>
          <w:rFonts w:ascii="Times New Roman" w:hAnsi="Times New Roman"/>
          <w:sz w:val="24"/>
          <w:szCs w:val="24"/>
        </w:rPr>
        <w:t>94,1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2,4%)</w:t>
      </w:r>
      <w:r w:rsidRPr="00F614E4">
        <w:rPr>
          <w:rFonts w:ascii="Times New Roman" w:hAnsi="Times New Roman"/>
          <w:sz w:val="24"/>
          <w:szCs w:val="24"/>
        </w:rPr>
        <w:t>;</w:t>
      </w:r>
    </w:p>
    <w:p w:rsidR="00A810CF" w:rsidRPr="00D07B33" w:rsidRDefault="00A810CF" w:rsidP="00D07B33">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капітальні видатки – 79,9 тис. грн ( питома вага 2,0%).</w:t>
      </w:r>
    </w:p>
    <w:p w:rsidR="00AB4E77" w:rsidRPr="00EF7BA3" w:rsidRDefault="00AB4E77" w:rsidP="0003686B">
      <w:pPr>
        <w:pStyle w:val="af6"/>
        <w:numPr>
          <w:ilvl w:val="0"/>
          <w:numId w:val="1"/>
        </w:numPr>
        <w:ind w:left="0" w:firstLine="567"/>
        <w:jc w:val="both"/>
        <w:rPr>
          <w:sz w:val="24"/>
          <w:szCs w:val="24"/>
        </w:rPr>
      </w:pPr>
      <w:r w:rsidRPr="00F614E4">
        <w:rPr>
          <w:rFonts w:ascii="Times New Roman" w:hAnsi="Times New Roman"/>
          <w:sz w:val="24"/>
          <w:szCs w:val="24"/>
        </w:rPr>
        <w:t xml:space="preserve">оплата послуг ( крім комунальних)  – </w:t>
      </w:r>
      <w:r w:rsidR="00D07B33">
        <w:rPr>
          <w:rFonts w:ascii="Times New Roman" w:hAnsi="Times New Roman"/>
          <w:sz w:val="24"/>
          <w:szCs w:val="24"/>
        </w:rPr>
        <w:t>53,7</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D07B33">
        <w:rPr>
          <w:rFonts w:ascii="Times New Roman" w:hAnsi="Times New Roman"/>
          <w:sz w:val="24"/>
          <w:szCs w:val="24"/>
        </w:rPr>
        <w:t>1,4</w:t>
      </w:r>
      <w:r>
        <w:rPr>
          <w:rFonts w:ascii="Times New Roman" w:hAnsi="Times New Roman"/>
          <w:sz w:val="24"/>
          <w:szCs w:val="24"/>
        </w:rPr>
        <w:t>%);</w:t>
      </w:r>
    </w:p>
    <w:p w:rsidR="00AB4E77" w:rsidRDefault="00AB4E77" w:rsidP="001C4ACD">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sidR="00BD6915">
        <w:rPr>
          <w:rFonts w:ascii="Times New Roman" w:hAnsi="Times New Roman"/>
          <w:sz w:val="24"/>
          <w:szCs w:val="24"/>
        </w:rPr>
        <w:t>32,3</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w:t>
      </w:r>
      <w:r w:rsidR="00BD6915">
        <w:rPr>
          <w:rFonts w:ascii="Times New Roman" w:hAnsi="Times New Roman"/>
          <w:sz w:val="24"/>
          <w:szCs w:val="24"/>
        </w:rPr>
        <w:t>0,8</w:t>
      </w:r>
      <w:r>
        <w:rPr>
          <w:rFonts w:ascii="Times New Roman" w:hAnsi="Times New Roman"/>
          <w:sz w:val="24"/>
          <w:szCs w:val="24"/>
        </w:rPr>
        <w:t>%)</w:t>
      </w:r>
      <w:r w:rsidRPr="00F614E4">
        <w:rPr>
          <w:rFonts w:ascii="Times New Roman" w:hAnsi="Times New Roman"/>
          <w:sz w:val="24"/>
          <w:szCs w:val="24"/>
        </w:rPr>
        <w:t>;</w:t>
      </w: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1C5E61">
      <w:pPr>
        <w:ind w:firstLine="567"/>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та мистецтва</w:t>
      </w:r>
      <w:r w:rsidR="00C36908">
        <w:rPr>
          <w:lang w:val="uk-UA"/>
        </w:rPr>
        <w:t xml:space="preserve"> </w:t>
      </w:r>
      <w:r>
        <w:rPr>
          <w:lang w:val="uk-UA"/>
        </w:rPr>
        <w:t xml:space="preserve">» виконання плану складає              </w:t>
      </w:r>
      <w:r w:rsidR="00BA632A">
        <w:rPr>
          <w:lang w:val="uk-UA"/>
        </w:rPr>
        <w:t>81,7</w:t>
      </w:r>
      <w:r>
        <w:rPr>
          <w:lang w:val="uk-UA"/>
        </w:rPr>
        <w:t xml:space="preserve">% (уточнений план </w:t>
      </w:r>
      <w:r w:rsidR="00BA632A">
        <w:rPr>
          <w:lang w:val="uk-UA"/>
        </w:rPr>
        <w:t>820,0</w:t>
      </w:r>
      <w:r>
        <w:rPr>
          <w:lang w:val="uk-UA"/>
        </w:rPr>
        <w:t xml:space="preserve"> тис. грн, касові видатки </w:t>
      </w:r>
      <w:r w:rsidR="00BA632A">
        <w:rPr>
          <w:lang w:val="uk-UA"/>
        </w:rPr>
        <w:t>669,6</w:t>
      </w:r>
      <w:r>
        <w:rPr>
          <w:lang w:val="uk-UA"/>
        </w:rPr>
        <w:t xml:space="preserve"> тис. грн)</w:t>
      </w:r>
      <w:r w:rsidRPr="00422343">
        <w:rPr>
          <w:lang w:val="uk-UA"/>
        </w:rPr>
        <w:t>.</w:t>
      </w:r>
    </w:p>
    <w:p w:rsidR="001D096B" w:rsidRPr="001D096B" w:rsidRDefault="001D096B" w:rsidP="001C5E61">
      <w:pPr>
        <w:ind w:firstLine="567"/>
        <w:jc w:val="both"/>
        <w:rPr>
          <w:sz w:val="6"/>
          <w:szCs w:val="6"/>
          <w:lang w:val="uk-UA"/>
        </w:rPr>
      </w:pPr>
    </w:p>
    <w:p w:rsidR="00334C8A" w:rsidRDefault="00334C8A" w:rsidP="001C5E61">
      <w:pPr>
        <w:autoSpaceDE w:val="0"/>
        <w:autoSpaceDN w:val="0"/>
        <w:adjustRightInd w:val="0"/>
        <w:ind w:firstLine="567"/>
        <w:jc w:val="both"/>
        <w:rPr>
          <w:lang w:val="uk-UA"/>
        </w:rPr>
      </w:pPr>
      <w:r w:rsidRPr="000C3AE3">
        <w:rPr>
          <w:b/>
          <w:lang w:val="uk-UA"/>
        </w:rPr>
        <w:t xml:space="preserve">По головному розпоряднику бюджетних коштів Відділ культури, національностей та релігій </w:t>
      </w:r>
      <w:r w:rsidR="0060552F">
        <w:rPr>
          <w:b/>
          <w:lang w:val="uk-UA"/>
        </w:rPr>
        <w:t xml:space="preserve">Бучанської міської ради </w:t>
      </w:r>
      <w:r>
        <w:rPr>
          <w:lang w:val="uk-UA"/>
        </w:rPr>
        <w:t>у</w:t>
      </w:r>
      <w:r w:rsidRPr="001349B1">
        <w:rPr>
          <w:lang w:val="uk-UA"/>
        </w:rPr>
        <w:t xml:space="preserve"> розрізі бюджетних програм видатки складають:</w:t>
      </w:r>
    </w:p>
    <w:p w:rsidR="001D096B" w:rsidRPr="001D096B" w:rsidRDefault="001D096B" w:rsidP="001C5E61">
      <w:pPr>
        <w:autoSpaceDE w:val="0"/>
        <w:autoSpaceDN w:val="0"/>
        <w:adjustRightInd w:val="0"/>
        <w:ind w:firstLine="567"/>
        <w:jc w:val="both"/>
        <w:rPr>
          <w:sz w:val="6"/>
          <w:szCs w:val="6"/>
          <w:lang w:val="uk-UA"/>
        </w:rPr>
      </w:pPr>
    </w:p>
    <w:p w:rsidR="006721E5" w:rsidRDefault="00334C8A" w:rsidP="001C5E61">
      <w:pPr>
        <w:ind w:firstLine="567"/>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1D096B">
        <w:rPr>
          <w:lang w:val="uk-UA"/>
        </w:rPr>
        <w:t>73,1</w:t>
      </w:r>
      <w:r>
        <w:rPr>
          <w:lang w:val="uk-UA"/>
        </w:rPr>
        <w:t xml:space="preserve">% (уточнений план </w:t>
      </w:r>
      <w:r w:rsidR="001D096B">
        <w:rPr>
          <w:lang w:val="uk-UA"/>
        </w:rPr>
        <w:t>912,3</w:t>
      </w:r>
      <w:r>
        <w:rPr>
          <w:lang w:val="uk-UA"/>
        </w:rPr>
        <w:t xml:space="preserve"> тис. грн, касові видатки </w:t>
      </w:r>
      <w:r w:rsidR="001D096B">
        <w:rPr>
          <w:lang w:val="uk-UA"/>
        </w:rPr>
        <w:t>666,5</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6721E5" w:rsidRDefault="006721E5" w:rsidP="001C5E61">
      <w:pPr>
        <w:ind w:firstLine="567"/>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D66378">
        <w:rPr>
          <w:lang w:val="uk-UA"/>
        </w:rPr>
        <w:t>43,3</w:t>
      </w:r>
      <w:r>
        <w:rPr>
          <w:lang w:val="uk-UA"/>
        </w:rPr>
        <w:t xml:space="preserve">%  (уточнений план </w:t>
      </w:r>
      <w:r w:rsidR="00D66378">
        <w:rPr>
          <w:lang w:val="uk-UA"/>
        </w:rPr>
        <w:t>249,8</w:t>
      </w:r>
      <w:r>
        <w:rPr>
          <w:lang w:val="uk-UA"/>
        </w:rPr>
        <w:t xml:space="preserve"> тис. грн, касові видатки </w:t>
      </w:r>
      <w:r w:rsidR="002362DC">
        <w:rPr>
          <w:lang w:val="uk-UA"/>
        </w:rPr>
        <w:t>1</w:t>
      </w:r>
      <w:r w:rsidR="00D66378">
        <w:rPr>
          <w:lang w:val="uk-UA"/>
        </w:rPr>
        <w:t>08,1</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C5E61">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7E23C1">
        <w:rPr>
          <w:lang w:val="uk-UA"/>
        </w:rPr>
        <w:t>51,6</w:t>
      </w:r>
      <w:r>
        <w:rPr>
          <w:lang w:val="uk-UA"/>
        </w:rPr>
        <w:t xml:space="preserve">%  (уточнений план </w:t>
      </w:r>
      <w:r w:rsidR="007E23C1">
        <w:rPr>
          <w:lang w:val="uk-UA"/>
        </w:rPr>
        <w:t>3 840,7</w:t>
      </w:r>
      <w:r>
        <w:rPr>
          <w:lang w:val="uk-UA"/>
        </w:rPr>
        <w:t xml:space="preserve"> тис. грн, касові видатки </w:t>
      </w:r>
      <w:r w:rsidR="007E23C1">
        <w:rPr>
          <w:lang w:val="uk-UA"/>
        </w:rPr>
        <w:t>1 979,8</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D048C">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132DD5">
        <w:rPr>
          <w:lang w:val="uk-UA"/>
        </w:rPr>
        <w:t>92,2</w:t>
      </w:r>
      <w:r>
        <w:rPr>
          <w:lang w:val="uk-UA"/>
        </w:rPr>
        <w:t xml:space="preserve">% (уточнений план </w:t>
      </w:r>
      <w:r w:rsidR="00132DD5">
        <w:rPr>
          <w:lang w:val="uk-UA"/>
        </w:rPr>
        <w:t>442,3</w:t>
      </w:r>
      <w:r>
        <w:rPr>
          <w:lang w:val="uk-UA"/>
        </w:rPr>
        <w:t xml:space="preserve"> тис. грн, касові видатки </w:t>
      </w:r>
      <w:r w:rsidR="00132DD5">
        <w:rPr>
          <w:lang w:val="uk-UA"/>
        </w:rPr>
        <w:t>407,8</w:t>
      </w:r>
      <w:r>
        <w:rPr>
          <w:lang w:val="uk-UA"/>
        </w:rPr>
        <w:t xml:space="preserve"> тис. грн)</w:t>
      </w:r>
      <w:r w:rsidRPr="00422343">
        <w:rPr>
          <w:lang w:val="uk-UA"/>
        </w:rPr>
        <w:t>.</w:t>
      </w:r>
    </w:p>
    <w:p w:rsidR="00B40712" w:rsidRPr="00B40712" w:rsidRDefault="00B40712" w:rsidP="00334C8A">
      <w:pPr>
        <w:ind w:firstLine="709"/>
        <w:jc w:val="both"/>
        <w:rPr>
          <w:sz w:val="4"/>
          <w:szCs w:val="4"/>
          <w:lang w:val="uk-UA"/>
        </w:rPr>
      </w:pPr>
    </w:p>
    <w:p w:rsidR="00334C8A" w:rsidRDefault="00334C8A" w:rsidP="001D048C">
      <w:pPr>
        <w:ind w:firstLine="567"/>
        <w:jc w:val="both"/>
        <w:rPr>
          <w:lang w:val="uk-UA"/>
        </w:rPr>
      </w:pPr>
      <w:r>
        <w:rPr>
          <w:lang w:val="uk-UA"/>
        </w:rPr>
        <w:t>За бюджетною програмою 4082 «Інші заходи в галузі культури і мистецтва</w:t>
      </w:r>
      <w:r w:rsidR="00374445">
        <w:rPr>
          <w:lang w:val="uk-UA"/>
        </w:rPr>
        <w:t xml:space="preserve"> </w:t>
      </w:r>
      <w:r>
        <w:rPr>
          <w:lang w:val="uk-UA"/>
        </w:rPr>
        <w:t xml:space="preserve">» виконання плану складає </w:t>
      </w:r>
      <w:r w:rsidR="00360683">
        <w:rPr>
          <w:lang w:val="uk-UA"/>
        </w:rPr>
        <w:t>7,8</w:t>
      </w:r>
      <w:r>
        <w:rPr>
          <w:lang w:val="uk-UA"/>
        </w:rPr>
        <w:t xml:space="preserve">% (уточнений план </w:t>
      </w:r>
      <w:r w:rsidR="00360683">
        <w:rPr>
          <w:lang w:val="uk-UA"/>
        </w:rPr>
        <w:t>432,0</w:t>
      </w:r>
      <w:r>
        <w:rPr>
          <w:lang w:val="uk-UA"/>
        </w:rPr>
        <w:t xml:space="preserve"> тис. грн., касові видатки </w:t>
      </w:r>
      <w:r w:rsidR="00360683">
        <w:rPr>
          <w:lang w:val="uk-UA"/>
        </w:rPr>
        <w:t>33,9</w:t>
      </w:r>
      <w:r>
        <w:rPr>
          <w:lang w:val="uk-UA"/>
        </w:rPr>
        <w:t xml:space="preserve"> тис. грн)</w:t>
      </w:r>
      <w:r w:rsidRPr="00422343">
        <w:rPr>
          <w:lang w:val="uk-UA"/>
        </w:rPr>
        <w:t>.</w:t>
      </w:r>
    </w:p>
    <w:p w:rsidR="005972C4" w:rsidRPr="005972C4" w:rsidRDefault="005972C4" w:rsidP="001D048C">
      <w:pPr>
        <w:ind w:firstLine="567"/>
        <w:jc w:val="both"/>
        <w:rPr>
          <w:sz w:val="10"/>
          <w:szCs w:val="10"/>
          <w:lang w:val="uk-UA"/>
        </w:rPr>
      </w:pPr>
    </w:p>
    <w:p w:rsidR="005972C4" w:rsidRPr="005972C4" w:rsidRDefault="005972C4" w:rsidP="001D048C">
      <w:pPr>
        <w:ind w:firstLine="567"/>
        <w:jc w:val="both"/>
        <w:rPr>
          <w:b/>
          <w:i/>
          <w:sz w:val="10"/>
          <w:szCs w:val="10"/>
          <w:lang w:val="uk-UA"/>
        </w:rPr>
      </w:pPr>
    </w:p>
    <w:p w:rsidR="00152D00" w:rsidRPr="00152D00" w:rsidRDefault="00152D00" w:rsidP="00152D00">
      <w:pPr>
        <w:ind w:firstLine="567"/>
        <w:jc w:val="both"/>
        <w:rPr>
          <w:b/>
          <w:i/>
          <w:sz w:val="25"/>
          <w:szCs w:val="25"/>
          <w:lang w:val="uk-UA"/>
        </w:rPr>
      </w:pPr>
      <w:r w:rsidRPr="00152D00">
        <w:rPr>
          <w:b/>
          <w:i/>
          <w:sz w:val="25"/>
          <w:szCs w:val="25"/>
          <w:lang w:val="uk-UA"/>
        </w:rPr>
        <w:t>Спеціальний фонд</w:t>
      </w:r>
    </w:p>
    <w:p w:rsidR="00152D00" w:rsidRPr="00152D00" w:rsidRDefault="00152D00" w:rsidP="00152D00">
      <w:pPr>
        <w:ind w:firstLine="567"/>
        <w:jc w:val="both"/>
        <w:rPr>
          <w:b/>
          <w:i/>
          <w:sz w:val="10"/>
          <w:szCs w:val="10"/>
          <w:lang w:val="uk-UA"/>
        </w:rPr>
      </w:pPr>
    </w:p>
    <w:p w:rsidR="00152D00" w:rsidRPr="00152D00" w:rsidRDefault="00152D00" w:rsidP="00152D00">
      <w:pPr>
        <w:ind w:firstLine="567"/>
        <w:jc w:val="both"/>
        <w:rPr>
          <w:lang w:val="uk-UA"/>
        </w:rPr>
      </w:pPr>
      <w:r w:rsidRPr="00152D00">
        <w:rPr>
          <w:lang w:val="uk-UA"/>
        </w:rPr>
        <w:t xml:space="preserve">Видатки спеціального  фонду в галузі «Культура та мистецтво» за  </w:t>
      </w:r>
      <w:r w:rsidRPr="00152D00">
        <w:rPr>
          <w:lang w:val="en-US"/>
        </w:rPr>
        <w:t>I</w:t>
      </w:r>
      <w:r w:rsidRPr="00152D00">
        <w:t xml:space="preserve"> </w:t>
      </w:r>
      <w:r w:rsidRPr="00152D00">
        <w:rPr>
          <w:lang w:val="uk-UA"/>
        </w:rPr>
        <w:t xml:space="preserve">квартал 2023 року склали  79,9 тис. грн при уточненому плані 79,9 тис. грн, що становить 100,0 % виконання, а саме за бюджетною програмою 4030 «Забезпечення діяльності бібліотек» Відділу культури, національностей та релігій Бучанської міської ради. </w:t>
      </w:r>
    </w:p>
    <w:p w:rsidR="00152D00" w:rsidRPr="00152D00" w:rsidRDefault="00152D00" w:rsidP="00152D00">
      <w:pPr>
        <w:ind w:firstLine="567"/>
        <w:jc w:val="both"/>
        <w:rPr>
          <w:lang w:val="uk-UA"/>
        </w:rPr>
      </w:pPr>
      <w:r w:rsidRPr="00152D00">
        <w:rPr>
          <w:lang w:val="uk-UA"/>
        </w:rPr>
        <w:t>Кошти використовувалися на придбання обладнання і предметів довгострокового користування за рахунок надходжень благодійних внесків, грантів та дарунків.</w:t>
      </w:r>
    </w:p>
    <w:p w:rsidR="00152D00" w:rsidRPr="00152D00" w:rsidRDefault="00152D00" w:rsidP="00F66096">
      <w:pPr>
        <w:ind w:firstLine="567"/>
        <w:jc w:val="both"/>
        <w:rPr>
          <w:sz w:val="6"/>
          <w:szCs w:val="6"/>
          <w:lang w:val="uk-UA"/>
        </w:rPr>
      </w:pPr>
    </w:p>
    <w:p w:rsidR="00334C8A" w:rsidRPr="00FF0B17" w:rsidRDefault="00334C8A" w:rsidP="00F66096">
      <w:pPr>
        <w:ind w:firstLine="567"/>
        <w:jc w:val="both"/>
        <w:rPr>
          <w:lang w:val="uk-UA"/>
        </w:rPr>
      </w:pPr>
      <w:r>
        <w:rPr>
          <w:lang w:val="uk-UA"/>
        </w:rPr>
        <w:t>Штатна чисельність В</w:t>
      </w:r>
      <w:r w:rsidRPr="00FF0B17">
        <w:rPr>
          <w:lang w:val="uk-UA"/>
        </w:rPr>
        <w:t>ідділу культури, національностей та релігій</w:t>
      </w:r>
      <w:r>
        <w:rPr>
          <w:lang w:val="uk-UA"/>
        </w:rPr>
        <w:t xml:space="preserve"> Бучанської міської ради</w:t>
      </w:r>
      <w:r w:rsidRPr="00FF0B17">
        <w:rPr>
          <w:lang w:val="uk-UA"/>
        </w:rPr>
        <w:t xml:space="preserve"> </w:t>
      </w:r>
      <w:r>
        <w:rPr>
          <w:lang w:val="uk-UA"/>
        </w:rPr>
        <w:t>складає</w:t>
      </w:r>
      <w:r w:rsidRPr="00FF0B17">
        <w:rPr>
          <w:lang w:val="uk-UA"/>
        </w:rPr>
        <w:t xml:space="preserve"> </w:t>
      </w:r>
      <w:r w:rsidR="00D871BB">
        <w:rPr>
          <w:lang w:val="uk-UA"/>
        </w:rPr>
        <w:t>79,2</w:t>
      </w:r>
      <w:r w:rsidRPr="00E9367D">
        <w:rPr>
          <w:lang w:val="uk-UA"/>
        </w:rPr>
        <w:t xml:space="preserve">5 </w:t>
      </w:r>
      <w:r w:rsidRPr="00FF0B17">
        <w:rPr>
          <w:lang w:val="uk-UA"/>
        </w:rPr>
        <w:t>штатних одиниц</w:t>
      </w:r>
      <w:r>
        <w:rPr>
          <w:lang w:val="uk-UA"/>
        </w:rPr>
        <w:t>ь</w:t>
      </w:r>
      <w:r w:rsidRPr="00FF0B17">
        <w:rPr>
          <w:lang w:val="uk-UA"/>
        </w:rPr>
        <w:t>.</w:t>
      </w:r>
    </w:p>
    <w:p w:rsidR="00334C8A" w:rsidRDefault="00334C8A" w:rsidP="001D048C">
      <w:pPr>
        <w:ind w:firstLine="567"/>
        <w:jc w:val="both"/>
        <w:rPr>
          <w:lang w:val="uk-UA"/>
        </w:rPr>
      </w:pPr>
      <w:r>
        <w:rPr>
          <w:lang w:val="uk-UA"/>
        </w:rPr>
        <w:t xml:space="preserve">Кредиторська заборгованість </w:t>
      </w:r>
      <w:r w:rsidR="0005397D">
        <w:rPr>
          <w:lang w:val="uk-UA"/>
        </w:rPr>
        <w:t xml:space="preserve">по даній галузі на кінець звітного періоду </w:t>
      </w:r>
      <w:r w:rsidR="00A84B78">
        <w:rPr>
          <w:lang w:val="uk-UA"/>
        </w:rPr>
        <w:t>складає 41,7 тис. грн по загальному фонду</w:t>
      </w:r>
      <w:r w:rsidR="00C03A92">
        <w:rPr>
          <w:lang w:val="uk-UA"/>
        </w:rPr>
        <w:t>.</w:t>
      </w:r>
    </w:p>
    <w:p w:rsidR="004C7D12" w:rsidRDefault="004C7D12" w:rsidP="003E528D">
      <w:pPr>
        <w:pStyle w:val="a4"/>
        <w:spacing w:after="0"/>
        <w:ind w:left="0" w:firstLine="709"/>
        <w:jc w:val="center"/>
        <w:rPr>
          <w:b/>
          <w:bCs/>
          <w:i/>
          <w:sz w:val="26"/>
          <w:szCs w:val="26"/>
          <w:u w:val="single"/>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F66096">
      <w:pPr>
        <w:ind w:firstLine="567"/>
        <w:jc w:val="both"/>
        <w:rPr>
          <w:lang w:val="uk-UA"/>
        </w:rPr>
      </w:pPr>
      <w:r w:rsidRPr="001E06D2">
        <w:rPr>
          <w:lang w:val="uk-UA"/>
        </w:rPr>
        <w:t>Загальн</w:t>
      </w:r>
      <w:r w:rsidR="000B0B9E">
        <w:rPr>
          <w:lang w:val="uk-UA"/>
        </w:rPr>
        <w:t xml:space="preserve">е виконання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 xml:space="preserve">за </w:t>
      </w:r>
      <w:r w:rsidR="009E796A">
        <w:rPr>
          <w:lang w:val="en-US"/>
        </w:rPr>
        <w:t>I</w:t>
      </w:r>
      <w:r w:rsidR="009E796A" w:rsidRPr="009E796A">
        <w:rPr>
          <w:lang w:val="uk-UA"/>
        </w:rPr>
        <w:t xml:space="preserve"> </w:t>
      </w:r>
      <w:r w:rsidR="009E796A">
        <w:rPr>
          <w:lang w:val="uk-UA"/>
        </w:rPr>
        <w:t xml:space="preserve">квартал </w:t>
      </w:r>
      <w:r w:rsidR="00292F75">
        <w:rPr>
          <w:lang w:val="uk-UA"/>
        </w:rPr>
        <w:t>202</w:t>
      </w:r>
      <w:r w:rsidR="009E796A">
        <w:rPr>
          <w:lang w:val="uk-UA"/>
        </w:rPr>
        <w:t>3</w:t>
      </w:r>
      <w:r w:rsidR="00292F75">
        <w:rPr>
          <w:lang w:val="uk-UA"/>
        </w:rPr>
        <w:t xml:space="preserve"> р</w:t>
      </w:r>
      <w:r w:rsidR="009E796A">
        <w:rPr>
          <w:lang w:val="uk-UA"/>
        </w:rPr>
        <w:t>о</w:t>
      </w:r>
      <w:r w:rsidR="000B0B9E">
        <w:rPr>
          <w:lang w:val="uk-UA"/>
        </w:rPr>
        <w:t>к</w:t>
      </w:r>
      <w:r w:rsidR="009E796A">
        <w:rPr>
          <w:lang w:val="uk-UA"/>
        </w:rPr>
        <w:t>у</w:t>
      </w:r>
      <w:r w:rsidR="00292F75">
        <w:rPr>
          <w:lang w:val="uk-UA"/>
        </w:rPr>
        <w:t xml:space="preserve"> </w:t>
      </w:r>
      <w:r>
        <w:rPr>
          <w:lang w:val="uk-UA"/>
        </w:rPr>
        <w:t>по загальному фонду скла</w:t>
      </w:r>
      <w:r w:rsidR="00292F75">
        <w:rPr>
          <w:lang w:val="uk-UA"/>
        </w:rPr>
        <w:t>ла</w:t>
      </w:r>
      <w:r>
        <w:rPr>
          <w:lang w:val="uk-UA"/>
        </w:rPr>
        <w:t xml:space="preserve"> </w:t>
      </w:r>
      <w:r w:rsidR="009E796A">
        <w:rPr>
          <w:lang w:val="uk-UA"/>
        </w:rPr>
        <w:t>53,5</w:t>
      </w:r>
      <w:r>
        <w:rPr>
          <w:lang w:val="uk-UA"/>
        </w:rPr>
        <w:t xml:space="preserve">% </w:t>
      </w:r>
      <w:r>
        <w:rPr>
          <w:rFonts w:eastAsia="Calibri"/>
          <w:lang w:val="uk-UA"/>
        </w:rPr>
        <w:t xml:space="preserve">(уточнений план </w:t>
      </w:r>
      <w:r w:rsidR="009E796A">
        <w:rPr>
          <w:rFonts w:eastAsia="Calibri"/>
          <w:lang w:val="uk-UA"/>
        </w:rPr>
        <w:t>2 147,4</w:t>
      </w:r>
      <w:r w:rsidR="00955709">
        <w:rPr>
          <w:rFonts w:eastAsia="Calibri"/>
          <w:lang w:val="uk-UA"/>
        </w:rPr>
        <w:t xml:space="preserve"> </w:t>
      </w:r>
      <w:r w:rsidR="00346CCB">
        <w:rPr>
          <w:rFonts w:eastAsia="Calibri"/>
          <w:lang w:val="uk-UA"/>
        </w:rPr>
        <w:t>тис. грн</w:t>
      </w:r>
      <w:r>
        <w:rPr>
          <w:rFonts w:eastAsia="Calibri"/>
          <w:lang w:val="uk-UA"/>
        </w:rPr>
        <w:t xml:space="preserve">, касові видатки </w:t>
      </w:r>
      <w:r w:rsidR="009E796A">
        <w:rPr>
          <w:rFonts w:eastAsia="Calibri"/>
          <w:lang w:val="uk-UA"/>
        </w:rPr>
        <w:t>1 148,9</w:t>
      </w:r>
      <w:r w:rsidR="00780E97">
        <w:rPr>
          <w:rFonts w:eastAsia="Calibri"/>
          <w:lang w:val="uk-UA"/>
        </w:rPr>
        <w:t xml:space="preserve"> </w:t>
      </w:r>
      <w:r w:rsidR="00346CCB">
        <w:rPr>
          <w:rFonts w:eastAsia="Calibri"/>
          <w:lang w:val="uk-UA"/>
        </w:rPr>
        <w:t>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w:t>
      </w:r>
      <w:r w:rsidR="009E796A">
        <w:rPr>
          <w:rFonts w:eastAsia="Calibri"/>
          <w:lang w:val="uk-UA"/>
        </w:rPr>
        <w:t>46,1</w:t>
      </w:r>
      <w:r>
        <w:rPr>
          <w:rFonts w:eastAsia="Calibri"/>
          <w:lang w:val="uk-UA"/>
        </w:rPr>
        <w:t xml:space="preserve">% (уточнений план </w:t>
      </w:r>
      <w:r w:rsidR="009E796A">
        <w:rPr>
          <w:rFonts w:eastAsia="Calibri"/>
          <w:lang w:val="uk-UA"/>
        </w:rPr>
        <w:t>167,</w:t>
      </w:r>
      <w:r w:rsidR="00B86B94">
        <w:rPr>
          <w:rFonts w:eastAsia="Calibri"/>
          <w:lang w:val="uk-UA"/>
        </w:rPr>
        <w:t>0</w:t>
      </w:r>
      <w:r w:rsidR="00955709">
        <w:rPr>
          <w:rFonts w:eastAsia="Calibri"/>
          <w:lang w:val="uk-UA"/>
        </w:rPr>
        <w:t xml:space="preserve"> </w:t>
      </w:r>
      <w:r>
        <w:rPr>
          <w:rFonts w:eastAsia="Calibri"/>
          <w:lang w:val="uk-UA"/>
        </w:rPr>
        <w:t xml:space="preserve">тис. грн, касові видатки </w:t>
      </w:r>
      <w:r w:rsidR="009E796A">
        <w:rPr>
          <w:rFonts w:eastAsia="Calibri"/>
          <w:lang w:val="uk-UA"/>
        </w:rPr>
        <w:t>77,0</w:t>
      </w:r>
      <w:r>
        <w:rPr>
          <w:rFonts w:eastAsia="Calibri"/>
          <w:lang w:val="uk-UA"/>
        </w:rPr>
        <w:t xml:space="preserve"> тис. грн).</w:t>
      </w:r>
      <w:r w:rsidR="00362AC6" w:rsidRPr="00362AC6">
        <w:rPr>
          <w:lang w:val="uk-UA"/>
        </w:rPr>
        <w:t xml:space="preserve"> </w:t>
      </w:r>
      <w:r w:rsidR="001E2D34" w:rsidRPr="009A12E0">
        <w:rPr>
          <w:lang w:val="uk-UA"/>
        </w:rPr>
        <w:t>Відповідно до минулого періоду 202</w:t>
      </w:r>
      <w:r w:rsidR="009F3608">
        <w:rPr>
          <w:lang w:val="uk-UA"/>
        </w:rPr>
        <w:t>2</w:t>
      </w:r>
      <w:r w:rsidR="001E2D34" w:rsidRPr="009A12E0">
        <w:rPr>
          <w:lang w:val="uk-UA"/>
        </w:rPr>
        <w:t xml:space="preserve"> року видатки загального фонду </w:t>
      </w:r>
      <w:r w:rsidR="002E3A5F">
        <w:rPr>
          <w:lang w:val="uk-UA"/>
        </w:rPr>
        <w:t>з</w:t>
      </w:r>
      <w:r w:rsidR="00667999">
        <w:rPr>
          <w:lang w:val="uk-UA"/>
        </w:rPr>
        <w:t>більшені</w:t>
      </w:r>
      <w:r w:rsidR="001E2D34" w:rsidRPr="009A12E0">
        <w:rPr>
          <w:lang w:val="uk-UA"/>
        </w:rPr>
        <w:t xml:space="preserve"> на </w:t>
      </w:r>
      <w:r w:rsidR="00546F8F">
        <w:rPr>
          <w:lang w:val="uk-UA"/>
        </w:rPr>
        <w:t>307,0</w:t>
      </w:r>
      <w:r w:rsidR="001E2D34" w:rsidRPr="009A12E0">
        <w:rPr>
          <w:lang w:val="uk-UA"/>
        </w:rPr>
        <w:t xml:space="preserve"> тис. грн, або на </w:t>
      </w:r>
      <w:r w:rsidR="00546F8F">
        <w:rPr>
          <w:lang w:val="uk-UA"/>
        </w:rPr>
        <w:t>36,5</w:t>
      </w:r>
      <w:r w:rsidR="001E2D34" w:rsidRPr="009A12E0">
        <w:rPr>
          <w:lang w:val="uk-UA"/>
        </w:rPr>
        <w:t xml:space="preserve">%. </w:t>
      </w:r>
      <w:r w:rsidR="001E2D34" w:rsidRPr="001852EF">
        <w:rPr>
          <w:lang w:val="uk-UA"/>
        </w:rPr>
        <w:t>Видатки спеціального фонду з</w:t>
      </w:r>
      <w:r w:rsidR="00546F8F">
        <w:rPr>
          <w:lang w:val="uk-UA"/>
        </w:rPr>
        <w:t>менш</w:t>
      </w:r>
      <w:r w:rsidR="00415542">
        <w:rPr>
          <w:lang w:val="uk-UA"/>
        </w:rPr>
        <w:t>е</w:t>
      </w:r>
      <w:r w:rsidR="001E2D34" w:rsidRPr="001852EF">
        <w:rPr>
          <w:lang w:val="uk-UA"/>
        </w:rPr>
        <w:t xml:space="preserve">ні на </w:t>
      </w:r>
      <w:r w:rsidR="00546F8F">
        <w:rPr>
          <w:lang w:val="uk-UA"/>
        </w:rPr>
        <w:t>29,0</w:t>
      </w:r>
      <w:r w:rsidR="005F3424">
        <w:rPr>
          <w:lang w:val="uk-UA"/>
        </w:rPr>
        <w:t xml:space="preserve"> </w:t>
      </w:r>
      <w:r w:rsidR="001E2D34" w:rsidRPr="001852EF">
        <w:rPr>
          <w:lang w:val="uk-UA"/>
        </w:rPr>
        <w:t>тис. грн</w:t>
      </w:r>
      <w:r w:rsidR="00414DEB">
        <w:rPr>
          <w:lang w:val="uk-UA"/>
        </w:rPr>
        <w:t>, або на</w:t>
      </w:r>
      <w:r w:rsidR="00560FB5">
        <w:rPr>
          <w:lang w:val="uk-UA"/>
        </w:rPr>
        <w:t xml:space="preserve"> </w:t>
      </w:r>
      <w:r w:rsidR="00546F8F">
        <w:rPr>
          <w:lang w:val="uk-UA"/>
        </w:rPr>
        <w:t>27,4</w:t>
      </w:r>
      <w:r w:rsidR="00414DEB">
        <w:rPr>
          <w:lang w:val="uk-UA"/>
        </w:rPr>
        <w:t>%</w:t>
      </w:r>
      <w:r w:rsidR="00415542">
        <w:rPr>
          <w:lang w:val="uk-UA"/>
        </w:rPr>
        <w:t xml:space="preserve"> ( </w:t>
      </w:r>
      <w:r w:rsidR="00656D0E">
        <w:rPr>
          <w:lang w:val="uk-UA"/>
        </w:rPr>
        <w:t>платні послуги бюджетних установ</w:t>
      </w:r>
      <w:r w:rsidR="00415542">
        <w:rPr>
          <w:lang w:val="uk-UA"/>
        </w:rPr>
        <w:t>).</w:t>
      </w:r>
    </w:p>
    <w:p w:rsidR="00E20222" w:rsidRPr="00E20222" w:rsidRDefault="00E20222" w:rsidP="00F66096">
      <w:pPr>
        <w:ind w:firstLine="567"/>
        <w:jc w:val="both"/>
        <w:rPr>
          <w:sz w:val="10"/>
          <w:szCs w:val="10"/>
          <w:lang w:val="uk-UA"/>
        </w:rPr>
      </w:pPr>
    </w:p>
    <w:p w:rsidR="00F411D2" w:rsidRDefault="00F411D2" w:rsidP="00F66096">
      <w:pPr>
        <w:ind w:firstLine="567"/>
        <w:jc w:val="both"/>
        <w:rPr>
          <w:lang w:val="uk-UA"/>
        </w:rPr>
      </w:pPr>
      <w:r>
        <w:rPr>
          <w:lang w:val="uk-UA"/>
        </w:rPr>
        <w:t>Питома вага видатків даної галузі у видатках бюджету громади становить 0,</w:t>
      </w:r>
      <w:r w:rsidR="00A702F0">
        <w:rPr>
          <w:lang w:val="uk-UA"/>
        </w:rPr>
        <w:t>5</w:t>
      </w:r>
      <w:r>
        <w:rPr>
          <w:lang w:val="uk-UA"/>
        </w:rPr>
        <w:t>%.</w:t>
      </w:r>
    </w:p>
    <w:p w:rsidR="00427206" w:rsidRDefault="00427206" w:rsidP="00427206">
      <w:pPr>
        <w:autoSpaceDE w:val="0"/>
        <w:autoSpaceDN w:val="0"/>
        <w:adjustRightInd w:val="0"/>
        <w:ind w:firstLine="709"/>
        <w:jc w:val="both"/>
        <w:rPr>
          <w:rFonts w:eastAsia="Calibri"/>
          <w:sz w:val="10"/>
          <w:szCs w:val="10"/>
          <w:lang w:val="uk-UA"/>
        </w:rPr>
      </w:pPr>
    </w:p>
    <w:p w:rsidR="008E7B42" w:rsidRPr="008E7B42" w:rsidRDefault="008E7B42" w:rsidP="00427206">
      <w:pPr>
        <w:autoSpaceDE w:val="0"/>
        <w:autoSpaceDN w:val="0"/>
        <w:adjustRightInd w:val="0"/>
        <w:ind w:firstLine="709"/>
        <w:jc w:val="both"/>
        <w:rPr>
          <w:rFonts w:eastAsia="Calibri"/>
          <w:b/>
          <w:i/>
          <w:sz w:val="10"/>
          <w:szCs w:val="10"/>
          <w:lang w:val="uk-UA"/>
        </w:rPr>
      </w:pPr>
    </w:p>
    <w:p w:rsidR="00241C01" w:rsidRPr="00241C01" w:rsidRDefault="00241C01" w:rsidP="00E20222">
      <w:pPr>
        <w:spacing w:line="360" w:lineRule="auto"/>
        <w:ind w:firstLine="567"/>
        <w:jc w:val="both"/>
        <w:rPr>
          <w:lang w:val="uk-UA"/>
        </w:rPr>
      </w:pPr>
      <w:r w:rsidRPr="00241C01">
        <w:rPr>
          <w:lang w:val="uk-UA"/>
        </w:rPr>
        <w:t>По даній галузі утримуються установи:</w:t>
      </w:r>
    </w:p>
    <w:p w:rsidR="00241C01" w:rsidRPr="00241C01" w:rsidRDefault="00241C01" w:rsidP="00E20222">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 спортивний комплекс « Академія спорту» Бучанської міської ради;</w:t>
      </w:r>
    </w:p>
    <w:p w:rsidR="00241C01" w:rsidRDefault="00241C01" w:rsidP="00E20222">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sidR="00C62EE2">
        <w:rPr>
          <w:rFonts w:eastAsia="Calibri"/>
          <w:lang w:val="uk-UA"/>
        </w:rPr>
        <w:t xml:space="preserve"> міської ради Київської області;</w:t>
      </w:r>
    </w:p>
    <w:p w:rsidR="009652BE" w:rsidRDefault="009652BE" w:rsidP="00E20222">
      <w:pPr>
        <w:numPr>
          <w:ilvl w:val="0"/>
          <w:numId w:val="26"/>
        </w:numPr>
        <w:spacing w:line="360" w:lineRule="auto"/>
        <w:ind w:left="0" w:firstLine="567"/>
        <w:jc w:val="both"/>
        <w:rPr>
          <w:rFonts w:eastAsia="Calibri"/>
          <w:lang w:val="uk-UA"/>
        </w:rPr>
      </w:pPr>
      <w:r>
        <w:rPr>
          <w:rFonts w:eastAsia="Calibri"/>
          <w:lang w:val="uk-UA"/>
        </w:rPr>
        <w:t>с</w:t>
      </w:r>
      <w:r w:rsidR="00C62EE2">
        <w:rPr>
          <w:rFonts w:eastAsia="Calibri"/>
          <w:lang w:val="uk-UA"/>
        </w:rPr>
        <w:t>тадіон</w:t>
      </w:r>
      <w:r>
        <w:rPr>
          <w:rFonts w:eastAsia="Calibri"/>
          <w:lang w:val="uk-UA"/>
        </w:rPr>
        <w:t xml:space="preserve"> по вул. Леха Качинського м. Буча;</w:t>
      </w:r>
    </w:p>
    <w:p w:rsidR="00C62EE2" w:rsidRPr="00241C01" w:rsidRDefault="009652BE" w:rsidP="00E20222">
      <w:pPr>
        <w:numPr>
          <w:ilvl w:val="0"/>
          <w:numId w:val="26"/>
        </w:numPr>
        <w:spacing w:line="360" w:lineRule="auto"/>
        <w:ind w:left="0" w:firstLine="567"/>
        <w:jc w:val="both"/>
        <w:rPr>
          <w:rFonts w:eastAsia="Calibri"/>
          <w:lang w:val="uk-UA"/>
        </w:rPr>
      </w:pPr>
      <w:r>
        <w:rPr>
          <w:rFonts w:eastAsia="Calibri"/>
          <w:lang w:val="uk-UA"/>
        </w:rPr>
        <w:t>стадіон « Ювілейний» м. Буча</w:t>
      </w:r>
      <w:r w:rsidR="00C62EE2">
        <w:rPr>
          <w:rFonts w:eastAsia="Calibri"/>
          <w:lang w:val="uk-UA"/>
        </w:rPr>
        <w:t>.</w:t>
      </w:r>
    </w:p>
    <w:p w:rsidR="0054678F" w:rsidRPr="00755F12" w:rsidRDefault="0054678F" w:rsidP="00E20222">
      <w:pPr>
        <w:spacing w:line="360" w:lineRule="auto"/>
        <w:ind w:firstLine="567"/>
        <w:jc w:val="both"/>
        <w:rPr>
          <w:sz w:val="10"/>
          <w:szCs w:val="10"/>
          <w:lang w:val="uk-UA"/>
        </w:rPr>
      </w:pPr>
    </w:p>
    <w:p w:rsidR="0054678F" w:rsidRDefault="0054678F" w:rsidP="00E20222">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rsidR="0054678F" w:rsidRDefault="0054678F" w:rsidP="00E20222">
      <w:pPr>
        <w:numPr>
          <w:ilvl w:val="0"/>
          <w:numId w:val="1"/>
        </w:numPr>
        <w:spacing w:line="360" w:lineRule="auto"/>
        <w:ind w:left="0" w:firstLine="567"/>
        <w:jc w:val="both"/>
        <w:rPr>
          <w:lang w:val="uk-UA"/>
        </w:rPr>
      </w:pPr>
      <w:r>
        <w:rPr>
          <w:lang w:val="uk-UA"/>
        </w:rPr>
        <w:t xml:space="preserve">оплату праці та нарахувань на неї – </w:t>
      </w:r>
      <w:r w:rsidR="00821D13">
        <w:rPr>
          <w:lang w:val="uk-UA"/>
        </w:rPr>
        <w:t>1 020,3</w:t>
      </w:r>
      <w:r w:rsidR="00353FCF">
        <w:rPr>
          <w:lang w:val="uk-UA"/>
        </w:rPr>
        <w:t>6</w:t>
      </w:r>
      <w:r>
        <w:rPr>
          <w:lang w:val="uk-UA"/>
        </w:rPr>
        <w:t xml:space="preserve"> тис. грн (питома вага </w:t>
      </w:r>
      <w:r w:rsidR="00821D13">
        <w:rPr>
          <w:lang w:val="uk-UA"/>
        </w:rPr>
        <w:t>83,2</w:t>
      </w:r>
      <w:r>
        <w:rPr>
          <w:lang w:val="uk-UA"/>
        </w:rPr>
        <w:t>%) ;</w:t>
      </w:r>
    </w:p>
    <w:p w:rsidR="007D2C3C" w:rsidRDefault="007D2C3C" w:rsidP="00E20222">
      <w:pPr>
        <w:numPr>
          <w:ilvl w:val="0"/>
          <w:numId w:val="1"/>
        </w:numPr>
        <w:spacing w:line="360" w:lineRule="auto"/>
        <w:ind w:left="0" w:firstLine="567"/>
        <w:jc w:val="both"/>
        <w:rPr>
          <w:lang w:val="uk-UA"/>
        </w:rPr>
      </w:pPr>
      <w:r>
        <w:rPr>
          <w:lang w:val="uk-UA"/>
        </w:rPr>
        <w:t>оплату послуг (крім комунальних) та відрядження – 146,2 тис. грн ( питома вага 11,9%);</w:t>
      </w:r>
    </w:p>
    <w:p w:rsidR="0054678F" w:rsidRDefault="007D2C3C" w:rsidP="00E20222">
      <w:pPr>
        <w:numPr>
          <w:ilvl w:val="0"/>
          <w:numId w:val="1"/>
        </w:numPr>
        <w:spacing w:line="360" w:lineRule="auto"/>
        <w:ind w:left="0" w:firstLine="567"/>
        <w:jc w:val="both"/>
        <w:rPr>
          <w:lang w:val="uk-UA"/>
        </w:rPr>
      </w:pPr>
      <w:r>
        <w:rPr>
          <w:lang w:val="uk-UA"/>
        </w:rPr>
        <w:t>о</w:t>
      </w:r>
      <w:r w:rsidR="0054678F">
        <w:rPr>
          <w:lang w:val="uk-UA"/>
        </w:rPr>
        <w:t xml:space="preserve">плата комунальних послуг та енергоносіїв – </w:t>
      </w:r>
      <w:r>
        <w:rPr>
          <w:lang w:val="uk-UA"/>
        </w:rPr>
        <w:t>59,4</w:t>
      </w:r>
      <w:r w:rsidR="0054678F">
        <w:rPr>
          <w:lang w:val="uk-UA"/>
        </w:rPr>
        <w:t xml:space="preserve"> тис. грн( питома вага </w:t>
      </w:r>
      <w:r>
        <w:rPr>
          <w:lang w:val="uk-UA"/>
        </w:rPr>
        <w:t>4</w:t>
      </w:r>
      <w:r w:rsidR="00474732">
        <w:rPr>
          <w:lang w:val="uk-UA"/>
        </w:rPr>
        <w:t>,9</w:t>
      </w:r>
      <w:r w:rsidR="0054678F">
        <w:rPr>
          <w:lang w:val="uk-UA"/>
        </w:rPr>
        <w:t>%);</w:t>
      </w:r>
    </w:p>
    <w:p w:rsidR="007D2C3C" w:rsidRDefault="007D2C3C" w:rsidP="00E20222">
      <w:pPr>
        <w:spacing w:line="360" w:lineRule="auto"/>
        <w:ind w:left="567"/>
        <w:jc w:val="both"/>
        <w:rPr>
          <w:lang w:val="uk-UA"/>
        </w:rPr>
      </w:pPr>
    </w:p>
    <w:p w:rsidR="00B90C40" w:rsidRDefault="00821D13" w:rsidP="00821D13">
      <w:pPr>
        <w:spacing w:line="360" w:lineRule="auto"/>
        <w:jc w:val="both"/>
        <w:rPr>
          <w:lang w:val="uk-UA"/>
        </w:rPr>
      </w:pPr>
      <w:r>
        <w:rPr>
          <w:noProof/>
          <w:lang w:val="uk-UA" w:eastAsia="uk-UA"/>
        </w:rPr>
        <w:drawing>
          <wp:inline distT="0" distB="0" distL="0" distR="0" wp14:anchorId="31EB3D6B" wp14:editId="31E1E3B9">
            <wp:extent cx="6120765" cy="2931160"/>
            <wp:effectExtent l="0" t="0" r="13335" b="2540"/>
            <wp:docPr id="12" name="Діагра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27206" w:rsidRPr="00506078" w:rsidRDefault="00427206" w:rsidP="00427206">
      <w:pPr>
        <w:jc w:val="both"/>
        <w:rPr>
          <w:sz w:val="10"/>
          <w:szCs w:val="10"/>
          <w:lang w:val="uk-UA"/>
        </w:rPr>
      </w:pPr>
    </w:p>
    <w:p w:rsidR="00767204" w:rsidRPr="00767204" w:rsidRDefault="00767204" w:rsidP="00427206">
      <w:pPr>
        <w:ind w:firstLine="709"/>
        <w:jc w:val="both"/>
        <w:rPr>
          <w:sz w:val="4"/>
          <w:szCs w:val="4"/>
          <w:lang w:val="uk-UA"/>
        </w:rPr>
      </w:pPr>
    </w:p>
    <w:p w:rsidR="00767204" w:rsidRPr="00767204" w:rsidRDefault="00767204" w:rsidP="00FF660B">
      <w:pPr>
        <w:ind w:firstLine="709"/>
        <w:jc w:val="both"/>
        <w:rPr>
          <w:sz w:val="4"/>
          <w:szCs w:val="4"/>
          <w:lang w:val="uk-UA"/>
        </w:rPr>
      </w:pPr>
    </w:p>
    <w:p w:rsidR="00755F12" w:rsidRDefault="00755F12" w:rsidP="00755F12">
      <w:pPr>
        <w:autoSpaceDE w:val="0"/>
        <w:autoSpaceDN w:val="0"/>
        <w:adjustRightInd w:val="0"/>
        <w:ind w:firstLine="709"/>
        <w:jc w:val="both"/>
        <w:rPr>
          <w:rFonts w:eastAsia="Calibri"/>
          <w:b/>
          <w:i/>
          <w:sz w:val="25"/>
          <w:szCs w:val="25"/>
          <w:lang w:val="uk-UA"/>
        </w:rPr>
      </w:pPr>
      <w:r w:rsidRPr="001C43A1">
        <w:rPr>
          <w:rFonts w:eastAsia="Calibri"/>
          <w:b/>
          <w:i/>
          <w:sz w:val="25"/>
          <w:szCs w:val="25"/>
          <w:lang w:val="uk-UA"/>
        </w:rPr>
        <w:t>Загальний фонд</w:t>
      </w:r>
    </w:p>
    <w:p w:rsidR="00427206" w:rsidRDefault="00427206" w:rsidP="007C347C">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F614D7">
        <w:rPr>
          <w:lang w:val="uk-UA"/>
        </w:rPr>
        <w:t>76,5</w:t>
      </w:r>
      <w:r>
        <w:rPr>
          <w:lang w:val="uk-UA"/>
        </w:rPr>
        <w:t>% (уточнений план</w:t>
      </w:r>
      <w:r w:rsidR="00965509">
        <w:rPr>
          <w:lang w:val="uk-UA"/>
        </w:rPr>
        <w:t xml:space="preserve"> </w:t>
      </w:r>
      <w:r w:rsidR="00F614D7">
        <w:rPr>
          <w:lang w:val="uk-UA"/>
        </w:rPr>
        <w:t>625,8</w:t>
      </w:r>
      <w:r>
        <w:rPr>
          <w:lang w:val="uk-UA"/>
        </w:rPr>
        <w:t xml:space="preserve"> тис. грн, касові видатки </w:t>
      </w:r>
      <w:r w:rsidR="00F614D7">
        <w:rPr>
          <w:lang w:val="uk-UA"/>
        </w:rPr>
        <w:t>478,7</w:t>
      </w:r>
      <w:r>
        <w:rPr>
          <w:lang w:val="uk-UA"/>
        </w:rPr>
        <w:t xml:space="preserve"> тис. грн)</w:t>
      </w:r>
      <w:r w:rsidRPr="00422343">
        <w:rPr>
          <w:lang w:val="uk-UA"/>
        </w:rPr>
        <w:t>.</w:t>
      </w:r>
    </w:p>
    <w:p w:rsidR="00427206" w:rsidRDefault="00427206" w:rsidP="007C347C">
      <w:pPr>
        <w:ind w:firstLine="567"/>
        <w:jc w:val="both"/>
        <w:rPr>
          <w:lang w:val="uk-UA"/>
        </w:rPr>
      </w:pPr>
      <w:r>
        <w:rPr>
          <w:lang w:val="uk-UA"/>
        </w:rPr>
        <w:t xml:space="preserve">За бюджетною програмою </w:t>
      </w:r>
      <w:r w:rsidR="005E1CC9">
        <w:rPr>
          <w:lang w:val="uk-UA"/>
        </w:rPr>
        <w:t>5041 «</w:t>
      </w:r>
      <w:r w:rsidRPr="00224D33">
        <w:rPr>
          <w:lang w:val="uk-UA"/>
        </w:rPr>
        <w:t xml:space="preserve">Утримання та фінансова підтримка спортивних споруд» </w:t>
      </w:r>
      <w:r>
        <w:rPr>
          <w:lang w:val="uk-UA"/>
        </w:rPr>
        <w:t>виконання плану складає</w:t>
      </w:r>
      <w:r w:rsidR="0072712E">
        <w:rPr>
          <w:lang w:val="uk-UA"/>
        </w:rPr>
        <w:t xml:space="preserve"> </w:t>
      </w:r>
      <w:r w:rsidR="00B46F5F">
        <w:rPr>
          <w:lang w:val="uk-UA"/>
        </w:rPr>
        <w:t>44,1</w:t>
      </w:r>
      <w:r w:rsidR="00B5451C">
        <w:rPr>
          <w:lang w:val="uk-UA"/>
        </w:rPr>
        <w:t xml:space="preserve"> </w:t>
      </w:r>
      <w:r>
        <w:rPr>
          <w:lang w:val="uk-UA"/>
        </w:rPr>
        <w:t xml:space="preserve">% (уточнений план </w:t>
      </w:r>
      <w:r w:rsidR="00B46F5F">
        <w:rPr>
          <w:lang w:val="uk-UA"/>
        </w:rPr>
        <w:t>1 519,7</w:t>
      </w:r>
      <w:r>
        <w:rPr>
          <w:lang w:val="uk-UA"/>
        </w:rPr>
        <w:t xml:space="preserve"> тис. грн, касові видатки </w:t>
      </w:r>
      <w:r w:rsidR="00B46F5F">
        <w:rPr>
          <w:lang w:val="uk-UA"/>
        </w:rPr>
        <w:t>670,3</w:t>
      </w:r>
      <w:r w:rsidR="005A13F9">
        <w:rPr>
          <w:lang w:val="uk-UA"/>
        </w:rPr>
        <w:t xml:space="preserve"> </w:t>
      </w:r>
      <w:r>
        <w:rPr>
          <w:lang w:val="uk-UA"/>
        </w:rPr>
        <w:t>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7D5238" w:rsidRPr="007D5238" w:rsidRDefault="007D5238" w:rsidP="007C347C">
      <w:pPr>
        <w:ind w:firstLine="567"/>
        <w:jc w:val="both"/>
        <w:rPr>
          <w:sz w:val="16"/>
          <w:szCs w:val="16"/>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Default="00427206" w:rsidP="00427206">
      <w:pPr>
        <w:ind w:firstLine="709"/>
        <w:jc w:val="both"/>
        <w:rPr>
          <w:b/>
          <w:i/>
          <w:sz w:val="10"/>
          <w:szCs w:val="10"/>
          <w:lang w:val="uk-UA"/>
        </w:rPr>
      </w:pPr>
    </w:p>
    <w:p w:rsidR="007C02EC" w:rsidRPr="00E06E03" w:rsidRDefault="007C02EC" w:rsidP="007C02EC">
      <w:pPr>
        <w:autoSpaceDE w:val="0"/>
        <w:autoSpaceDN w:val="0"/>
        <w:adjustRightInd w:val="0"/>
        <w:ind w:firstLine="567"/>
        <w:jc w:val="both"/>
        <w:rPr>
          <w:i/>
          <w:u w:val="single"/>
          <w:lang w:val="uk-UA"/>
        </w:rPr>
      </w:pPr>
      <w:r w:rsidRPr="007C02EC">
        <w:rPr>
          <w:lang w:val="uk-UA"/>
        </w:rPr>
        <w:t xml:space="preserve">Видатки спеціального фонду за І квартал 2023 рік склали 77,0 тис. грн при уточненому плані 167,0 тис. грн, що становить </w:t>
      </w:r>
      <w:r w:rsidR="00472C3C">
        <w:rPr>
          <w:lang w:val="uk-UA"/>
        </w:rPr>
        <w:t>46,1</w:t>
      </w:r>
      <w:r w:rsidRPr="007C02EC">
        <w:rPr>
          <w:lang w:val="uk-UA"/>
        </w:rPr>
        <w:t xml:space="preserve"> % виконання. Видатки проводилися на оплату послуг  за  бюджетною програмою 5041 «Утримання та фінансова підтримка спортивних споруд» за рахунок коштів від надання платних послуг.</w:t>
      </w:r>
    </w:p>
    <w:p w:rsidR="00BC3178" w:rsidRDefault="00BC3178" w:rsidP="00427206">
      <w:pPr>
        <w:ind w:firstLine="709"/>
        <w:jc w:val="both"/>
        <w:rPr>
          <w:b/>
          <w:i/>
          <w:sz w:val="10"/>
          <w:szCs w:val="10"/>
          <w:lang w:val="uk-UA"/>
        </w:rPr>
      </w:pPr>
    </w:p>
    <w:p w:rsidR="00427206" w:rsidRPr="00F46661" w:rsidRDefault="00427206" w:rsidP="007C347C">
      <w:pPr>
        <w:ind w:firstLine="567"/>
        <w:jc w:val="both"/>
        <w:rPr>
          <w:lang w:val="uk-UA"/>
        </w:rPr>
      </w:pPr>
      <w:r>
        <w:rPr>
          <w:lang w:val="uk-UA"/>
        </w:rPr>
        <w:t>Ш</w:t>
      </w:r>
      <w:r w:rsidRPr="00F46661">
        <w:rPr>
          <w:lang w:val="uk-UA"/>
        </w:rPr>
        <w:t xml:space="preserve">татна чисельність працівників </w:t>
      </w:r>
      <w:r>
        <w:rPr>
          <w:lang w:val="uk-UA"/>
        </w:rPr>
        <w:t xml:space="preserve">Відділу молоді та спорту Бучанської міської ради </w:t>
      </w:r>
      <w:r w:rsidRPr="00074D2A">
        <w:rPr>
          <w:lang w:val="uk-UA"/>
        </w:rPr>
        <w:t xml:space="preserve">становить </w:t>
      </w:r>
      <w:r w:rsidR="005E718B">
        <w:rPr>
          <w:lang w:val="uk-UA"/>
        </w:rPr>
        <w:t>36</w:t>
      </w:r>
      <w:r w:rsidR="00BB52EF" w:rsidRPr="00074D2A">
        <w:rPr>
          <w:lang w:val="uk-UA"/>
        </w:rPr>
        <w:t>,25</w:t>
      </w:r>
      <w:r w:rsidRPr="00074D2A">
        <w:rPr>
          <w:lang w:val="uk-UA"/>
        </w:rPr>
        <w:t xml:space="preserve"> </w:t>
      </w:r>
      <w:r w:rsidRPr="00F46661">
        <w:rPr>
          <w:lang w:val="uk-UA"/>
        </w:rPr>
        <w:t>одиниць.</w:t>
      </w:r>
    </w:p>
    <w:p w:rsidR="00427206" w:rsidRDefault="00427206" w:rsidP="007C347C">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w:t>
      </w:r>
      <w:r w:rsidR="00375DF6">
        <w:rPr>
          <w:lang w:val="uk-UA"/>
        </w:rPr>
        <w:t>відсутня</w:t>
      </w:r>
      <w:r w:rsidR="007D5238">
        <w:rPr>
          <w:lang w:val="uk-UA"/>
        </w:rPr>
        <w:t>.</w:t>
      </w:r>
    </w:p>
    <w:p w:rsidR="00C43265" w:rsidRDefault="00C43265" w:rsidP="003E528D">
      <w:pPr>
        <w:autoSpaceDE w:val="0"/>
        <w:autoSpaceDN w:val="0"/>
        <w:adjustRightInd w:val="0"/>
        <w:ind w:firstLine="709"/>
        <w:jc w:val="center"/>
        <w:rPr>
          <w:b/>
          <w:i/>
          <w:color w:val="FF0000"/>
          <w:sz w:val="26"/>
          <w:szCs w:val="26"/>
          <w:u w:val="single"/>
          <w:lang w:val="uk-UA"/>
        </w:rPr>
      </w:pPr>
    </w:p>
    <w:p w:rsidR="004B1F62" w:rsidRPr="00E927B2" w:rsidRDefault="00956675" w:rsidP="003E528D">
      <w:pPr>
        <w:autoSpaceDE w:val="0"/>
        <w:autoSpaceDN w:val="0"/>
        <w:adjustRightInd w:val="0"/>
        <w:ind w:firstLine="709"/>
        <w:jc w:val="center"/>
        <w:rPr>
          <w:b/>
          <w:i/>
          <w:sz w:val="26"/>
          <w:szCs w:val="26"/>
          <w:u w:val="single"/>
          <w:lang w:val="uk-UA"/>
        </w:rPr>
      </w:pPr>
      <w:r w:rsidRPr="00E927B2">
        <w:rPr>
          <w:b/>
          <w:i/>
          <w:sz w:val="26"/>
          <w:szCs w:val="26"/>
          <w:u w:val="single"/>
          <w:lang w:val="uk-UA"/>
        </w:rPr>
        <w:t xml:space="preserve">6000 </w:t>
      </w:r>
      <w:r w:rsidR="004B1F62" w:rsidRPr="00E927B2">
        <w:rPr>
          <w:b/>
          <w:i/>
          <w:sz w:val="26"/>
          <w:szCs w:val="26"/>
          <w:u w:val="single"/>
          <w:lang w:val="uk-UA"/>
        </w:rPr>
        <w:t>Житлово-комунальне господарство</w:t>
      </w:r>
    </w:p>
    <w:p w:rsidR="009F26D0" w:rsidRPr="0092013C" w:rsidRDefault="009F26D0" w:rsidP="003E528D">
      <w:pPr>
        <w:autoSpaceDE w:val="0"/>
        <w:autoSpaceDN w:val="0"/>
        <w:adjustRightInd w:val="0"/>
        <w:ind w:firstLine="709"/>
        <w:jc w:val="center"/>
        <w:rPr>
          <w:b/>
          <w:i/>
          <w:color w:val="FF0000"/>
          <w:sz w:val="10"/>
          <w:szCs w:val="10"/>
          <w:u w:val="single"/>
          <w:lang w:val="uk-UA"/>
        </w:rPr>
      </w:pPr>
    </w:p>
    <w:p w:rsidR="00D60200" w:rsidRPr="0092013C" w:rsidRDefault="00D60200" w:rsidP="003E528D">
      <w:pPr>
        <w:autoSpaceDE w:val="0"/>
        <w:autoSpaceDN w:val="0"/>
        <w:adjustRightInd w:val="0"/>
        <w:ind w:firstLine="709"/>
        <w:jc w:val="center"/>
        <w:rPr>
          <w:b/>
          <w:i/>
          <w:color w:val="FF0000"/>
          <w:sz w:val="6"/>
          <w:szCs w:val="6"/>
          <w:u w:val="single"/>
          <w:lang w:val="uk-UA"/>
        </w:rPr>
      </w:pPr>
    </w:p>
    <w:p w:rsidR="00427206" w:rsidRDefault="00427206" w:rsidP="0065175D">
      <w:pPr>
        <w:ind w:firstLine="567"/>
        <w:jc w:val="both"/>
        <w:rPr>
          <w:lang w:val="uk-UA"/>
        </w:rPr>
      </w:pPr>
      <w:r w:rsidRPr="00282593">
        <w:rPr>
          <w:lang w:val="uk-UA"/>
        </w:rPr>
        <w:t>По галузі «</w:t>
      </w:r>
      <w:r w:rsidR="007A328D" w:rsidRPr="00282593">
        <w:rPr>
          <w:lang w:val="uk-UA"/>
        </w:rPr>
        <w:t xml:space="preserve"> </w:t>
      </w:r>
      <w:r w:rsidRPr="00282593">
        <w:rPr>
          <w:lang w:val="uk-UA"/>
        </w:rPr>
        <w:t>Житлово-комунальне господарство</w:t>
      </w:r>
      <w:r w:rsidR="007A328D" w:rsidRPr="00282593">
        <w:rPr>
          <w:lang w:val="uk-UA"/>
        </w:rPr>
        <w:t xml:space="preserve"> </w:t>
      </w:r>
      <w:r w:rsidRPr="00282593">
        <w:rPr>
          <w:lang w:val="uk-UA"/>
        </w:rPr>
        <w:t xml:space="preserve">» </w:t>
      </w:r>
      <w:r w:rsidRPr="00282593">
        <w:rPr>
          <w:rFonts w:eastAsia="Calibri"/>
          <w:lang w:val="uk-UA"/>
        </w:rPr>
        <w:t xml:space="preserve">виконання плану по загальному фонду складає </w:t>
      </w:r>
      <w:r w:rsidR="00261894">
        <w:rPr>
          <w:rFonts w:eastAsia="Calibri"/>
          <w:lang w:val="uk-UA"/>
        </w:rPr>
        <w:t>46,7</w:t>
      </w:r>
      <w:r w:rsidRPr="00282593">
        <w:rPr>
          <w:rFonts w:eastAsia="Calibri"/>
          <w:lang w:val="uk-UA"/>
        </w:rPr>
        <w:t>% (</w:t>
      </w:r>
      <w:r w:rsidR="007A328D" w:rsidRPr="00282593">
        <w:rPr>
          <w:rFonts w:eastAsia="Calibri"/>
          <w:lang w:val="uk-UA"/>
        </w:rPr>
        <w:t xml:space="preserve"> </w:t>
      </w:r>
      <w:r w:rsidRPr="00282593">
        <w:rPr>
          <w:rFonts w:eastAsia="Calibri"/>
          <w:lang w:val="uk-UA"/>
        </w:rPr>
        <w:t xml:space="preserve">уточнений план </w:t>
      </w:r>
      <w:r w:rsidR="00261894">
        <w:rPr>
          <w:rFonts w:eastAsia="Calibri"/>
          <w:lang w:val="uk-UA"/>
        </w:rPr>
        <w:t>28 768,4</w:t>
      </w:r>
      <w:r w:rsidRPr="00282593">
        <w:rPr>
          <w:rFonts w:eastAsia="Calibri"/>
          <w:lang w:val="uk-UA"/>
        </w:rPr>
        <w:t xml:space="preserve"> тис. грн, касові видатки</w:t>
      </w:r>
      <w:r w:rsidR="0045478E" w:rsidRPr="00282593">
        <w:rPr>
          <w:rFonts w:eastAsia="Calibri"/>
          <w:lang w:val="uk-UA"/>
        </w:rPr>
        <w:t xml:space="preserve"> </w:t>
      </w:r>
      <w:r w:rsidR="00261894">
        <w:rPr>
          <w:rFonts w:eastAsia="Calibri"/>
          <w:lang w:val="uk-UA"/>
        </w:rPr>
        <w:t>13 430,5</w:t>
      </w:r>
      <w:r w:rsidR="001C01DA" w:rsidRPr="00282593">
        <w:rPr>
          <w:rFonts w:eastAsia="Calibri"/>
          <w:lang w:val="uk-UA"/>
        </w:rPr>
        <w:t xml:space="preserve"> </w:t>
      </w:r>
      <w:r w:rsidRPr="00282593">
        <w:rPr>
          <w:rFonts w:eastAsia="Calibri"/>
          <w:lang w:val="uk-UA"/>
        </w:rPr>
        <w:t>тис. грн)</w:t>
      </w:r>
      <w:r w:rsidR="00ED597A">
        <w:rPr>
          <w:rFonts w:eastAsia="Calibri"/>
          <w:lang w:val="uk-UA"/>
        </w:rPr>
        <w:t xml:space="preserve">, по спеціальному фонду виконання плану складає </w:t>
      </w:r>
      <w:r w:rsidR="00261894">
        <w:rPr>
          <w:rFonts w:eastAsia="Calibri"/>
          <w:lang w:val="uk-UA"/>
        </w:rPr>
        <w:t>47,6</w:t>
      </w:r>
      <w:r w:rsidR="00ED597A">
        <w:rPr>
          <w:rFonts w:eastAsia="Calibri"/>
          <w:lang w:val="uk-UA"/>
        </w:rPr>
        <w:t xml:space="preserve">% ( уточнений план </w:t>
      </w:r>
      <w:r w:rsidR="00261894">
        <w:rPr>
          <w:rFonts w:eastAsia="Calibri"/>
          <w:lang w:val="uk-UA"/>
        </w:rPr>
        <w:t>5 465,2</w:t>
      </w:r>
      <w:r w:rsidR="00ED597A">
        <w:rPr>
          <w:rFonts w:eastAsia="Calibri"/>
          <w:lang w:val="uk-UA"/>
        </w:rPr>
        <w:t xml:space="preserve"> тис. грн, касові видатки </w:t>
      </w:r>
      <w:r w:rsidR="009E0400">
        <w:rPr>
          <w:rFonts w:eastAsia="Calibri"/>
          <w:lang w:val="uk-UA"/>
        </w:rPr>
        <w:t>2 603,4</w:t>
      </w:r>
      <w:r w:rsidR="00ED597A">
        <w:rPr>
          <w:rFonts w:eastAsia="Calibri"/>
          <w:lang w:val="uk-UA"/>
        </w:rPr>
        <w:t xml:space="preserve"> тис. грн)</w:t>
      </w:r>
      <w:r w:rsidR="001C01DA" w:rsidRPr="00282593">
        <w:rPr>
          <w:rFonts w:eastAsia="Calibri"/>
          <w:lang w:val="uk-UA"/>
        </w:rPr>
        <w:t>. Ві</w:t>
      </w:r>
      <w:r w:rsidR="007A328D" w:rsidRPr="00282593">
        <w:rPr>
          <w:lang w:val="uk-UA"/>
        </w:rPr>
        <w:t>дповідно до минулого періоду 202</w:t>
      </w:r>
      <w:r w:rsidR="009E0400">
        <w:rPr>
          <w:lang w:val="uk-UA"/>
        </w:rPr>
        <w:t>2</w:t>
      </w:r>
      <w:r w:rsidR="007A328D" w:rsidRPr="00282593">
        <w:rPr>
          <w:lang w:val="uk-UA"/>
        </w:rPr>
        <w:t xml:space="preserve"> року видатки загального фонду з</w:t>
      </w:r>
      <w:r w:rsidR="00E927B2">
        <w:rPr>
          <w:lang w:val="uk-UA"/>
        </w:rPr>
        <w:t>більшені</w:t>
      </w:r>
      <w:r w:rsidR="007A328D" w:rsidRPr="00282593">
        <w:rPr>
          <w:lang w:val="uk-UA"/>
        </w:rPr>
        <w:t xml:space="preserve"> на </w:t>
      </w:r>
      <w:r w:rsidR="009E0400">
        <w:rPr>
          <w:lang w:val="uk-UA"/>
        </w:rPr>
        <w:t>6 343,5</w:t>
      </w:r>
      <w:r w:rsidR="003544A9" w:rsidRPr="00282593">
        <w:rPr>
          <w:lang w:val="uk-UA"/>
        </w:rPr>
        <w:t xml:space="preserve"> тис. грн</w:t>
      </w:r>
      <w:r w:rsidR="007A328D" w:rsidRPr="00282593">
        <w:rPr>
          <w:lang w:val="uk-UA"/>
        </w:rPr>
        <w:t xml:space="preserve">, або </w:t>
      </w:r>
      <w:r w:rsidR="00CC3264" w:rsidRPr="00282593">
        <w:rPr>
          <w:lang w:val="uk-UA"/>
        </w:rPr>
        <w:t xml:space="preserve">на </w:t>
      </w:r>
      <w:r w:rsidR="009E0400">
        <w:rPr>
          <w:lang w:val="uk-UA"/>
        </w:rPr>
        <w:t>89,5</w:t>
      </w:r>
      <w:r w:rsidR="003544A9" w:rsidRPr="00282593">
        <w:rPr>
          <w:lang w:val="uk-UA"/>
        </w:rPr>
        <w:t>%</w:t>
      </w:r>
      <w:r w:rsidR="007A328D" w:rsidRPr="00282593">
        <w:rPr>
          <w:lang w:val="uk-UA"/>
        </w:rPr>
        <w:t>.</w:t>
      </w:r>
      <w:r w:rsidR="00F323CC" w:rsidRPr="00282593">
        <w:rPr>
          <w:lang w:val="uk-UA"/>
        </w:rPr>
        <w:t xml:space="preserve"> </w:t>
      </w:r>
      <w:r w:rsidR="007A328D" w:rsidRPr="00282593">
        <w:rPr>
          <w:lang w:val="uk-UA"/>
        </w:rPr>
        <w:t xml:space="preserve"> </w:t>
      </w:r>
      <w:r w:rsidR="00E927B2">
        <w:rPr>
          <w:lang w:val="uk-UA"/>
        </w:rPr>
        <w:t>Видатки спеціального фонду з</w:t>
      </w:r>
      <w:r w:rsidR="009E0400">
        <w:rPr>
          <w:lang w:val="uk-UA"/>
        </w:rPr>
        <w:t>біль</w:t>
      </w:r>
      <w:r w:rsidR="00E927B2">
        <w:rPr>
          <w:lang w:val="uk-UA"/>
        </w:rPr>
        <w:t xml:space="preserve">шені на </w:t>
      </w:r>
      <w:r w:rsidR="009E0400">
        <w:rPr>
          <w:lang w:val="uk-UA"/>
        </w:rPr>
        <w:t>2 603,4 т</w:t>
      </w:r>
      <w:r w:rsidR="00E927B2">
        <w:rPr>
          <w:lang w:val="uk-UA"/>
        </w:rPr>
        <w:t>ис.</w:t>
      </w:r>
      <w:r w:rsidR="00F42D39">
        <w:rPr>
          <w:lang w:val="uk-UA"/>
        </w:rPr>
        <w:t xml:space="preserve"> </w:t>
      </w:r>
      <w:r w:rsidR="00E927B2">
        <w:rPr>
          <w:lang w:val="uk-UA"/>
        </w:rPr>
        <w:t>грн</w:t>
      </w:r>
      <w:r w:rsidR="00100FA5">
        <w:rPr>
          <w:lang w:val="uk-UA"/>
        </w:rPr>
        <w:t>.</w:t>
      </w:r>
    </w:p>
    <w:p w:rsidR="00D47740" w:rsidRPr="0081033A" w:rsidRDefault="003159D6" w:rsidP="0065175D">
      <w:pPr>
        <w:ind w:firstLine="567"/>
        <w:jc w:val="both"/>
        <w:rPr>
          <w:lang w:val="uk-UA"/>
        </w:rPr>
      </w:pPr>
      <w:r w:rsidRPr="0081033A">
        <w:rPr>
          <w:lang w:val="uk-UA"/>
        </w:rPr>
        <w:t xml:space="preserve">Питома вага видатків даної галузі у видатках бюджету громади становить </w:t>
      </w:r>
      <w:r w:rsidR="004F2F32">
        <w:rPr>
          <w:lang w:val="uk-UA"/>
        </w:rPr>
        <w:t>6,5</w:t>
      </w:r>
      <w:r w:rsidR="0081033A" w:rsidRPr="0081033A">
        <w:rPr>
          <w:lang w:val="uk-UA"/>
        </w:rPr>
        <w:t>%.</w:t>
      </w:r>
    </w:p>
    <w:p w:rsidR="00F11629" w:rsidRPr="00705060" w:rsidRDefault="00F11629" w:rsidP="00F11629">
      <w:pPr>
        <w:ind w:firstLine="851"/>
        <w:jc w:val="both"/>
        <w:rPr>
          <w:rFonts w:eastAsia="Calibri"/>
          <w:sz w:val="10"/>
          <w:szCs w:val="10"/>
          <w:lang w:val="uk-UA"/>
        </w:rPr>
      </w:pPr>
    </w:p>
    <w:p w:rsidR="00427206" w:rsidRDefault="00427206" w:rsidP="00427206">
      <w:pPr>
        <w:autoSpaceDE w:val="0"/>
        <w:autoSpaceDN w:val="0"/>
        <w:adjustRightInd w:val="0"/>
        <w:ind w:firstLine="709"/>
        <w:jc w:val="both"/>
        <w:rPr>
          <w:rFonts w:eastAsia="Calibri"/>
          <w:b/>
          <w:i/>
          <w:sz w:val="25"/>
          <w:szCs w:val="25"/>
          <w:lang w:val="uk-UA"/>
        </w:rPr>
      </w:pPr>
      <w:r w:rsidRPr="00CC34F5">
        <w:rPr>
          <w:rFonts w:eastAsia="Calibri"/>
          <w:b/>
          <w:i/>
          <w:sz w:val="25"/>
          <w:szCs w:val="25"/>
          <w:lang w:val="uk-UA"/>
        </w:rPr>
        <w:t>Загальний фонд</w:t>
      </w:r>
    </w:p>
    <w:p w:rsidR="00705060" w:rsidRPr="00705060" w:rsidRDefault="00705060" w:rsidP="00EE4E56">
      <w:pPr>
        <w:autoSpaceDE w:val="0"/>
        <w:autoSpaceDN w:val="0"/>
        <w:adjustRightInd w:val="0"/>
        <w:ind w:firstLine="567"/>
        <w:jc w:val="both"/>
        <w:rPr>
          <w:rFonts w:eastAsia="Calibri"/>
          <w:b/>
          <w:i/>
          <w:sz w:val="10"/>
          <w:szCs w:val="10"/>
          <w:lang w:val="uk-UA"/>
        </w:rPr>
      </w:pPr>
    </w:p>
    <w:p w:rsidR="00427206" w:rsidRPr="000D7DE8" w:rsidRDefault="009F26D0" w:rsidP="0065175D">
      <w:pPr>
        <w:ind w:firstLine="567"/>
        <w:jc w:val="both"/>
        <w:rPr>
          <w:lang w:val="uk-UA"/>
        </w:rPr>
      </w:pPr>
      <w:r w:rsidRPr="000D7DE8">
        <w:rPr>
          <w:lang w:val="uk-UA"/>
        </w:rPr>
        <w:t>З</w:t>
      </w:r>
      <w:r w:rsidR="00427206" w:rsidRPr="000D7DE8">
        <w:rPr>
          <w:lang w:val="uk-UA"/>
        </w:rPr>
        <w:t xml:space="preserve">а бюджетною програмою 6030 «Організація благоустрою населених пунктів»  виконання плану складає </w:t>
      </w:r>
      <w:r w:rsidR="00695234">
        <w:rPr>
          <w:lang w:val="uk-UA"/>
        </w:rPr>
        <w:t>45,6</w:t>
      </w:r>
      <w:r w:rsidR="00070FB0" w:rsidRPr="000D7DE8">
        <w:rPr>
          <w:lang w:val="uk-UA"/>
        </w:rPr>
        <w:t xml:space="preserve">% </w:t>
      </w:r>
      <w:r w:rsidR="00427206" w:rsidRPr="000D7DE8">
        <w:rPr>
          <w:lang w:val="uk-UA"/>
        </w:rPr>
        <w:t xml:space="preserve">(уточнений план </w:t>
      </w:r>
      <w:r w:rsidR="00695234">
        <w:rPr>
          <w:lang w:val="uk-UA"/>
        </w:rPr>
        <w:t>25 468,4</w:t>
      </w:r>
      <w:r w:rsidR="00427206" w:rsidRPr="000D7DE8">
        <w:rPr>
          <w:lang w:val="uk-UA"/>
        </w:rPr>
        <w:t xml:space="preserve"> тис. грн, касові видатки </w:t>
      </w:r>
      <w:r w:rsidR="00695234">
        <w:rPr>
          <w:lang w:val="uk-UA"/>
        </w:rPr>
        <w:t xml:space="preserve">11 604,4 </w:t>
      </w:r>
      <w:r w:rsidR="00427206" w:rsidRPr="000D7DE8">
        <w:rPr>
          <w:lang w:val="uk-UA"/>
        </w:rPr>
        <w:t xml:space="preserve">тис. грн). </w:t>
      </w:r>
      <w:r w:rsidR="00070FB0" w:rsidRPr="000D7DE8">
        <w:rPr>
          <w:lang w:val="uk-UA"/>
        </w:rPr>
        <w:t>В</w:t>
      </w:r>
      <w:r w:rsidR="00427206" w:rsidRPr="000D7DE8">
        <w:rPr>
          <w:lang w:val="uk-UA"/>
        </w:rPr>
        <w:t>идатки спрямовані на:</w:t>
      </w:r>
    </w:p>
    <w:p w:rsidR="00427206" w:rsidRPr="00276E27" w:rsidRDefault="00427206" w:rsidP="00427206">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276E27" w:rsidRPr="00276E27" w:rsidTr="00A42AAA">
        <w:trPr>
          <w:trHeight w:val="995"/>
          <w:jc w:val="center"/>
        </w:trPr>
        <w:tc>
          <w:tcPr>
            <w:tcW w:w="702" w:type="dxa"/>
            <w:shd w:val="clear" w:color="auto" w:fill="auto"/>
            <w:vAlign w:val="center"/>
          </w:tcPr>
          <w:p w:rsidR="00427206" w:rsidRPr="00EB158A" w:rsidRDefault="00427206" w:rsidP="00277E08">
            <w:pPr>
              <w:rPr>
                <w:lang w:val="uk-UA"/>
              </w:rPr>
            </w:pPr>
            <w:r w:rsidRPr="00EB158A">
              <w:rPr>
                <w:b/>
                <w:lang w:val="uk-UA"/>
              </w:rPr>
              <w:t>№ п/п</w:t>
            </w:r>
          </w:p>
        </w:tc>
        <w:tc>
          <w:tcPr>
            <w:tcW w:w="5832" w:type="dxa"/>
            <w:shd w:val="clear" w:color="auto" w:fill="auto"/>
            <w:vAlign w:val="center"/>
          </w:tcPr>
          <w:p w:rsidR="00427206" w:rsidRPr="00EB158A" w:rsidRDefault="00427206" w:rsidP="00034962">
            <w:pPr>
              <w:ind w:firstLine="709"/>
              <w:jc w:val="center"/>
              <w:rPr>
                <w:lang w:val="uk-UA"/>
              </w:rPr>
            </w:pPr>
            <w:r w:rsidRPr="00EB158A">
              <w:rPr>
                <w:b/>
                <w:lang w:val="uk-UA"/>
              </w:rPr>
              <w:t>Призначення видатків</w:t>
            </w:r>
          </w:p>
        </w:tc>
        <w:tc>
          <w:tcPr>
            <w:tcW w:w="3095" w:type="dxa"/>
            <w:shd w:val="clear" w:color="auto" w:fill="auto"/>
            <w:vAlign w:val="center"/>
          </w:tcPr>
          <w:p w:rsidR="00427206" w:rsidRPr="00EB158A" w:rsidRDefault="00427206" w:rsidP="00034962">
            <w:pPr>
              <w:ind w:firstLine="709"/>
              <w:jc w:val="center"/>
              <w:rPr>
                <w:lang w:val="uk-UA"/>
              </w:rPr>
            </w:pPr>
            <w:r w:rsidRPr="00EB158A">
              <w:rPr>
                <w:b/>
                <w:lang w:val="uk-UA"/>
              </w:rPr>
              <w:t>Сума тис. грн</w:t>
            </w:r>
          </w:p>
        </w:tc>
      </w:tr>
      <w:tr w:rsidR="00276E27" w:rsidRPr="00276E27" w:rsidTr="00A42AAA">
        <w:trPr>
          <w:trHeight w:val="230"/>
          <w:jc w:val="center"/>
        </w:trPr>
        <w:tc>
          <w:tcPr>
            <w:tcW w:w="702" w:type="dxa"/>
            <w:shd w:val="clear" w:color="auto" w:fill="auto"/>
          </w:tcPr>
          <w:p w:rsidR="00427206" w:rsidRPr="00EB158A" w:rsidRDefault="00427206" w:rsidP="00277E08">
            <w:pPr>
              <w:jc w:val="center"/>
              <w:rPr>
                <w:lang w:val="uk-UA"/>
              </w:rPr>
            </w:pPr>
            <w:r w:rsidRPr="00EB158A">
              <w:rPr>
                <w:lang w:val="uk-UA"/>
              </w:rPr>
              <w:t>1.</w:t>
            </w:r>
          </w:p>
        </w:tc>
        <w:tc>
          <w:tcPr>
            <w:tcW w:w="5832" w:type="dxa"/>
            <w:shd w:val="clear" w:color="auto" w:fill="auto"/>
          </w:tcPr>
          <w:p w:rsidR="00427206" w:rsidRPr="00EB158A" w:rsidRDefault="00427206" w:rsidP="00034962">
            <w:pPr>
              <w:pStyle w:val="a9"/>
              <w:rPr>
                <w:sz w:val="26"/>
                <w:szCs w:val="26"/>
              </w:rPr>
            </w:pPr>
            <w:r w:rsidRPr="00EB158A">
              <w:rPr>
                <w:sz w:val="26"/>
                <w:szCs w:val="26"/>
              </w:rPr>
              <w:t>Оплата електроенергії вуличного освітлення</w:t>
            </w:r>
          </w:p>
        </w:tc>
        <w:tc>
          <w:tcPr>
            <w:tcW w:w="3095" w:type="dxa"/>
            <w:shd w:val="clear" w:color="auto" w:fill="auto"/>
          </w:tcPr>
          <w:p w:rsidR="00427206" w:rsidRPr="00EB158A" w:rsidRDefault="00BB7399" w:rsidP="00034962">
            <w:pPr>
              <w:jc w:val="center"/>
              <w:rPr>
                <w:lang w:val="uk-UA"/>
              </w:rPr>
            </w:pPr>
            <w:r>
              <w:rPr>
                <w:lang w:val="uk-UA"/>
              </w:rPr>
              <w:t>629,8</w:t>
            </w:r>
          </w:p>
        </w:tc>
      </w:tr>
      <w:tr w:rsidR="00276E27" w:rsidRPr="00276E27" w:rsidTr="00A42AAA">
        <w:trPr>
          <w:trHeight w:val="230"/>
          <w:jc w:val="center"/>
        </w:trPr>
        <w:tc>
          <w:tcPr>
            <w:tcW w:w="702" w:type="dxa"/>
            <w:shd w:val="clear" w:color="auto" w:fill="auto"/>
          </w:tcPr>
          <w:p w:rsidR="00BA6297" w:rsidRPr="00EB158A" w:rsidRDefault="00BA6297" w:rsidP="00277E08">
            <w:pPr>
              <w:jc w:val="center"/>
              <w:rPr>
                <w:lang w:val="uk-UA"/>
              </w:rPr>
            </w:pPr>
            <w:r w:rsidRPr="00EB158A">
              <w:rPr>
                <w:lang w:val="uk-UA"/>
              </w:rPr>
              <w:t>2.</w:t>
            </w:r>
          </w:p>
        </w:tc>
        <w:tc>
          <w:tcPr>
            <w:tcW w:w="5832" w:type="dxa"/>
            <w:shd w:val="clear" w:color="auto" w:fill="auto"/>
          </w:tcPr>
          <w:p w:rsidR="00BA6297" w:rsidRPr="00EB158A" w:rsidRDefault="00BA6297" w:rsidP="00034962">
            <w:pPr>
              <w:pStyle w:val="a9"/>
              <w:rPr>
                <w:sz w:val="26"/>
                <w:szCs w:val="26"/>
              </w:rPr>
            </w:pPr>
            <w:r w:rsidRPr="00EB158A">
              <w:rPr>
                <w:sz w:val="26"/>
                <w:szCs w:val="26"/>
              </w:rPr>
              <w:t>На оплату послуг з поводженням зі сміттям</w:t>
            </w:r>
          </w:p>
        </w:tc>
        <w:tc>
          <w:tcPr>
            <w:tcW w:w="3095" w:type="dxa"/>
            <w:shd w:val="clear" w:color="auto" w:fill="auto"/>
          </w:tcPr>
          <w:p w:rsidR="00BA6297" w:rsidRPr="00EB158A" w:rsidRDefault="00BB7399" w:rsidP="00034962">
            <w:pPr>
              <w:jc w:val="center"/>
              <w:rPr>
                <w:lang w:val="uk-UA"/>
              </w:rPr>
            </w:pPr>
            <w:r>
              <w:rPr>
                <w:lang w:val="uk-UA"/>
              </w:rPr>
              <w:t>1 251,3</w:t>
            </w:r>
          </w:p>
        </w:tc>
      </w:tr>
      <w:tr w:rsidR="00276E27" w:rsidRPr="00276E27" w:rsidTr="00A42AAA">
        <w:trPr>
          <w:jc w:val="center"/>
        </w:trPr>
        <w:tc>
          <w:tcPr>
            <w:tcW w:w="702" w:type="dxa"/>
            <w:shd w:val="clear" w:color="auto" w:fill="auto"/>
          </w:tcPr>
          <w:p w:rsidR="00427206" w:rsidRPr="00EB158A" w:rsidRDefault="00BA6297" w:rsidP="00EC61F1">
            <w:pPr>
              <w:ind w:right="-276"/>
              <w:rPr>
                <w:lang w:val="uk-UA"/>
              </w:rPr>
            </w:pPr>
            <w:r w:rsidRPr="00EB158A">
              <w:rPr>
                <w:lang w:val="uk-UA"/>
              </w:rPr>
              <w:t xml:space="preserve"> </w:t>
            </w:r>
            <w:r w:rsidR="00277E08" w:rsidRPr="00EB158A">
              <w:rPr>
                <w:lang w:val="uk-UA"/>
              </w:rPr>
              <w:t xml:space="preserve"> </w:t>
            </w:r>
            <w:r w:rsidR="00EC61F1" w:rsidRPr="00EB158A">
              <w:rPr>
                <w:lang w:val="uk-UA"/>
              </w:rPr>
              <w:t xml:space="preserve"> 3</w:t>
            </w:r>
            <w:r w:rsidR="00427206" w:rsidRPr="00EB158A">
              <w:rPr>
                <w:lang w:val="uk-UA"/>
              </w:rPr>
              <w:t>.</w:t>
            </w:r>
          </w:p>
        </w:tc>
        <w:tc>
          <w:tcPr>
            <w:tcW w:w="5832" w:type="dxa"/>
            <w:shd w:val="clear" w:color="auto" w:fill="auto"/>
          </w:tcPr>
          <w:p w:rsidR="00427206" w:rsidRPr="00EB158A" w:rsidRDefault="00427206" w:rsidP="00034962">
            <w:pPr>
              <w:pStyle w:val="a9"/>
              <w:rPr>
                <w:sz w:val="26"/>
                <w:szCs w:val="26"/>
              </w:rPr>
            </w:pPr>
            <w:r w:rsidRPr="00EB158A">
              <w:rPr>
                <w:sz w:val="26"/>
                <w:szCs w:val="26"/>
              </w:rPr>
              <w:t>Очищення доріг від снігу, посипка доріг піщано – сольової сумішшю</w:t>
            </w:r>
          </w:p>
        </w:tc>
        <w:tc>
          <w:tcPr>
            <w:tcW w:w="3095" w:type="dxa"/>
            <w:shd w:val="clear" w:color="auto" w:fill="auto"/>
          </w:tcPr>
          <w:p w:rsidR="00427206" w:rsidRPr="00EB158A" w:rsidRDefault="00BB7399" w:rsidP="00034962">
            <w:pPr>
              <w:tabs>
                <w:tab w:val="left" w:pos="2749"/>
              </w:tabs>
              <w:jc w:val="center"/>
              <w:rPr>
                <w:lang w:val="uk-UA"/>
              </w:rPr>
            </w:pPr>
            <w:r>
              <w:rPr>
                <w:lang w:val="uk-UA"/>
              </w:rPr>
              <w:t>548,5</w:t>
            </w:r>
          </w:p>
        </w:tc>
      </w:tr>
      <w:tr w:rsidR="00276E27" w:rsidRPr="00276E27" w:rsidTr="00A42AAA">
        <w:trPr>
          <w:jc w:val="center"/>
        </w:trPr>
        <w:tc>
          <w:tcPr>
            <w:tcW w:w="702" w:type="dxa"/>
            <w:shd w:val="clear" w:color="auto" w:fill="auto"/>
          </w:tcPr>
          <w:p w:rsidR="00BA6297" w:rsidRPr="00EB158A" w:rsidRDefault="00BA6297" w:rsidP="00EC61F1">
            <w:pPr>
              <w:ind w:right="-276"/>
              <w:rPr>
                <w:lang w:val="uk-UA"/>
              </w:rPr>
            </w:pPr>
            <w:r w:rsidRPr="00EB158A">
              <w:rPr>
                <w:lang w:val="uk-UA"/>
              </w:rPr>
              <w:t xml:space="preserve">  </w:t>
            </w:r>
            <w:r w:rsidR="00EC61F1" w:rsidRPr="00EB158A">
              <w:rPr>
                <w:lang w:val="uk-UA"/>
              </w:rPr>
              <w:t>4</w:t>
            </w:r>
            <w:r w:rsidRPr="00EB158A">
              <w:rPr>
                <w:lang w:val="uk-UA"/>
              </w:rPr>
              <w:t>.</w:t>
            </w:r>
          </w:p>
        </w:tc>
        <w:tc>
          <w:tcPr>
            <w:tcW w:w="5832" w:type="dxa"/>
            <w:shd w:val="clear" w:color="auto" w:fill="auto"/>
          </w:tcPr>
          <w:p w:rsidR="00BA6297" w:rsidRPr="00EB158A" w:rsidRDefault="00EC61F1" w:rsidP="00034962">
            <w:pPr>
              <w:pStyle w:val="a9"/>
              <w:rPr>
                <w:sz w:val="26"/>
                <w:szCs w:val="26"/>
              </w:rPr>
            </w:pPr>
            <w:r w:rsidRPr="00EB158A">
              <w:rPr>
                <w:sz w:val="26"/>
                <w:szCs w:val="26"/>
              </w:rPr>
              <w:t>Поточний ремонт мереж вуличного освітлення</w:t>
            </w:r>
          </w:p>
        </w:tc>
        <w:tc>
          <w:tcPr>
            <w:tcW w:w="3095" w:type="dxa"/>
            <w:shd w:val="clear" w:color="auto" w:fill="auto"/>
          </w:tcPr>
          <w:p w:rsidR="00BA6297" w:rsidRPr="00EB158A" w:rsidRDefault="00BB7399" w:rsidP="00034962">
            <w:pPr>
              <w:tabs>
                <w:tab w:val="left" w:pos="2749"/>
              </w:tabs>
              <w:jc w:val="center"/>
              <w:rPr>
                <w:lang w:val="uk-UA"/>
              </w:rPr>
            </w:pPr>
            <w:r>
              <w:rPr>
                <w:lang w:val="uk-UA"/>
              </w:rPr>
              <w:t>99,8</w:t>
            </w:r>
          </w:p>
        </w:tc>
      </w:tr>
      <w:tr w:rsidR="00E40F68" w:rsidRPr="00276E27" w:rsidTr="00A42AAA">
        <w:trPr>
          <w:jc w:val="center"/>
        </w:trPr>
        <w:tc>
          <w:tcPr>
            <w:tcW w:w="702" w:type="dxa"/>
            <w:shd w:val="clear" w:color="auto" w:fill="auto"/>
          </w:tcPr>
          <w:p w:rsidR="00E40F68" w:rsidRPr="00EB158A" w:rsidRDefault="001628AE" w:rsidP="001628AE">
            <w:pPr>
              <w:ind w:right="-276"/>
              <w:rPr>
                <w:lang w:val="uk-UA"/>
              </w:rPr>
            </w:pPr>
            <w:r>
              <w:rPr>
                <w:lang w:val="uk-UA"/>
              </w:rPr>
              <w:t xml:space="preserve">  </w:t>
            </w:r>
            <w:r w:rsidR="00BB7399">
              <w:rPr>
                <w:lang w:val="uk-UA"/>
              </w:rPr>
              <w:t>5</w:t>
            </w:r>
            <w:r w:rsidR="00E40F68" w:rsidRPr="00EB158A">
              <w:rPr>
                <w:lang w:val="uk-UA"/>
              </w:rPr>
              <w:t>.</w:t>
            </w:r>
          </w:p>
        </w:tc>
        <w:tc>
          <w:tcPr>
            <w:tcW w:w="5832" w:type="dxa"/>
            <w:shd w:val="clear" w:color="auto" w:fill="auto"/>
          </w:tcPr>
          <w:p w:rsidR="00E40F68" w:rsidRPr="00EB158A" w:rsidRDefault="00E40F68" w:rsidP="00034962">
            <w:pPr>
              <w:pStyle w:val="a9"/>
              <w:rPr>
                <w:sz w:val="26"/>
                <w:szCs w:val="26"/>
              </w:rPr>
            </w:pPr>
            <w:r w:rsidRPr="00EB158A">
              <w:rPr>
                <w:sz w:val="26"/>
                <w:szCs w:val="26"/>
              </w:rPr>
              <w:t>Відлов безпритульних тварин та стерилізація</w:t>
            </w:r>
          </w:p>
        </w:tc>
        <w:tc>
          <w:tcPr>
            <w:tcW w:w="3095" w:type="dxa"/>
            <w:shd w:val="clear" w:color="auto" w:fill="auto"/>
          </w:tcPr>
          <w:p w:rsidR="00E40F68" w:rsidRPr="00EB158A" w:rsidRDefault="00BB7399" w:rsidP="00034962">
            <w:pPr>
              <w:tabs>
                <w:tab w:val="left" w:pos="2749"/>
              </w:tabs>
              <w:jc w:val="center"/>
              <w:rPr>
                <w:lang w:val="uk-UA"/>
              </w:rPr>
            </w:pPr>
            <w:r>
              <w:rPr>
                <w:lang w:val="uk-UA"/>
              </w:rPr>
              <w:t>98,6</w:t>
            </w:r>
          </w:p>
        </w:tc>
      </w:tr>
      <w:tr w:rsidR="00276E27" w:rsidRPr="00276E27" w:rsidTr="00A42AAA">
        <w:trPr>
          <w:trHeight w:val="860"/>
          <w:jc w:val="center"/>
        </w:trPr>
        <w:tc>
          <w:tcPr>
            <w:tcW w:w="702" w:type="dxa"/>
            <w:shd w:val="clear" w:color="auto" w:fill="auto"/>
          </w:tcPr>
          <w:p w:rsidR="00427206" w:rsidRPr="00EB158A" w:rsidRDefault="00F53722" w:rsidP="00BB7399">
            <w:pPr>
              <w:rPr>
                <w:lang w:val="uk-UA"/>
              </w:rPr>
            </w:pPr>
            <w:r w:rsidRPr="00EB158A">
              <w:rPr>
                <w:lang w:val="uk-UA"/>
              </w:rPr>
              <w:t xml:space="preserve">  </w:t>
            </w:r>
            <w:r w:rsidR="00BB7399">
              <w:rPr>
                <w:lang w:val="uk-UA"/>
              </w:rPr>
              <w:t>6</w:t>
            </w:r>
            <w:r w:rsidR="00427206" w:rsidRPr="00EB158A">
              <w:rPr>
                <w:lang w:val="uk-UA"/>
              </w:rPr>
              <w:t>.</w:t>
            </w:r>
          </w:p>
        </w:tc>
        <w:tc>
          <w:tcPr>
            <w:tcW w:w="5832" w:type="dxa"/>
            <w:shd w:val="clear" w:color="auto" w:fill="auto"/>
          </w:tcPr>
          <w:p w:rsidR="00351CFF" w:rsidRPr="00EB158A" w:rsidRDefault="00427206" w:rsidP="00034962">
            <w:pPr>
              <w:pStyle w:val="a9"/>
              <w:rPr>
                <w:sz w:val="26"/>
                <w:szCs w:val="26"/>
              </w:rPr>
            </w:pPr>
            <w:r w:rsidRPr="00EB158A">
              <w:rPr>
                <w:sz w:val="26"/>
                <w:szCs w:val="26"/>
              </w:rPr>
              <w:t>Поточні трансферти</w:t>
            </w:r>
            <w:r w:rsidR="00351CFF" w:rsidRPr="00EB158A">
              <w:rPr>
                <w:sz w:val="26"/>
                <w:szCs w:val="26"/>
              </w:rPr>
              <w:t xml:space="preserve"> підприємствам</w:t>
            </w:r>
          </w:p>
          <w:p w:rsidR="00427206" w:rsidRPr="00EB158A" w:rsidRDefault="00351CFF" w:rsidP="00034962">
            <w:pPr>
              <w:pStyle w:val="a9"/>
              <w:rPr>
                <w:sz w:val="26"/>
                <w:szCs w:val="26"/>
              </w:rPr>
            </w:pPr>
            <w:r w:rsidRPr="00EB158A">
              <w:rPr>
                <w:sz w:val="26"/>
                <w:szCs w:val="26"/>
              </w:rPr>
              <w:t>(установам, організаціям)</w:t>
            </w:r>
            <w:r w:rsidR="00427206" w:rsidRPr="00EB158A">
              <w:rPr>
                <w:sz w:val="26"/>
                <w:szCs w:val="26"/>
              </w:rPr>
              <w:t xml:space="preserve">: </w:t>
            </w:r>
          </w:p>
          <w:p w:rsidR="00427206" w:rsidRPr="00EB158A" w:rsidRDefault="00427206" w:rsidP="00034962">
            <w:pPr>
              <w:pStyle w:val="a9"/>
              <w:rPr>
                <w:sz w:val="26"/>
                <w:szCs w:val="26"/>
              </w:rPr>
            </w:pPr>
            <w:r w:rsidRPr="00EB158A">
              <w:rPr>
                <w:sz w:val="26"/>
                <w:szCs w:val="26"/>
              </w:rPr>
              <w:t xml:space="preserve">КП « Бучазеленбуд» - </w:t>
            </w:r>
            <w:r w:rsidR="001155CE">
              <w:rPr>
                <w:sz w:val="26"/>
                <w:szCs w:val="26"/>
              </w:rPr>
              <w:t>4 790,5</w:t>
            </w:r>
            <w:r w:rsidRPr="00EB158A">
              <w:rPr>
                <w:sz w:val="26"/>
                <w:szCs w:val="26"/>
              </w:rPr>
              <w:t xml:space="preserve"> тис. грн,</w:t>
            </w:r>
          </w:p>
          <w:p w:rsidR="00427206" w:rsidRPr="00EB158A" w:rsidRDefault="00427206" w:rsidP="001155CE">
            <w:pPr>
              <w:pStyle w:val="a9"/>
              <w:rPr>
                <w:sz w:val="26"/>
                <w:szCs w:val="26"/>
              </w:rPr>
            </w:pPr>
            <w:r w:rsidRPr="00EB158A">
              <w:rPr>
                <w:sz w:val="26"/>
                <w:szCs w:val="26"/>
              </w:rPr>
              <w:t xml:space="preserve">КП « </w:t>
            </w:r>
            <w:r w:rsidR="00A614E0" w:rsidRPr="00EB158A">
              <w:rPr>
                <w:sz w:val="26"/>
                <w:szCs w:val="26"/>
              </w:rPr>
              <w:t>Бучасервіс</w:t>
            </w:r>
            <w:r w:rsidRPr="00EB158A">
              <w:rPr>
                <w:sz w:val="26"/>
                <w:szCs w:val="26"/>
              </w:rPr>
              <w:t xml:space="preserve">» -  </w:t>
            </w:r>
            <w:r w:rsidR="001155CE">
              <w:rPr>
                <w:sz w:val="26"/>
                <w:szCs w:val="26"/>
              </w:rPr>
              <w:t>4 185,9</w:t>
            </w:r>
            <w:r w:rsidRPr="00EB158A">
              <w:rPr>
                <w:sz w:val="26"/>
                <w:szCs w:val="26"/>
              </w:rPr>
              <w:t xml:space="preserve"> тис. грн.</w:t>
            </w:r>
          </w:p>
        </w:tc>
        <w:tc>
          <w:tcPr>
            <w:tcW w:w="3095" w:type="dxa"/>
            <w:shd w:val="clear" w:color="auto" w:fill="auto"/>
          </w:tcPr>
          <w:p w:rsidR="00427206" w:rsidRPr="00EB158A" w:rsidRDefault="001155CE" w:rsidP="00F53722">
            <w:pPr>
              <w:jc w:val="center"/>
              <w:rPr>
                <w:lang w:val="uk-UA"/>
              </w:rPr>
            </w:pPr>
            <w:r>
              <w:rPr>
                <w:lang w:val="uk-UA"/>
              </w:rPr>
              <w:t>8 976,4</w:t>
            </w:r>
          </w:p>
        </w:tc>
      </w:tr>
      <w:tr w:rsidR="00276E27" w:rsidRPr="00276E27" w:rsidTr="00A42AAA">
        <w:trPr>
          <w:jc w:val="center"/>
        </w:trPr>
        <w:tc>
          <w:tcPr>
            <w:tcW w:w="6534" w:type="dxa"/>
            <w:gridSpan w:val="2"/>
            <w:shd w:val="clear" w:color="auto" w:fill="auto"/>
          </w:tcPr>
          <w:p w:rsidR="00427206" w:rsidRPr="00EB158A" w:rsidRDefault="00427206" w:rsidP="00034962">
            <w:pPr>
              <w:ind w:firstLine="709"/>
              <w:jc w:val="center"/>
              <w:rPr>
                <w:i/>
                <w:sz w:val="25"/>
                <w:szCs w:val="25"/>
                <w:lang w:val="uk-UA"/>
              </w:rPr>
            </w:pPr>
            <w:r w:rsidRPr="00EB158A">
              <w:rPr>
                <w:b/>
                <w:i/>
                <w:sz w:val="25"/>
                <w:szCs w:val="25"/>
                <w:lang w:val="uk-UA"/>
              </w:rPr>
              <w:t>Всього</w:t>
            </w:r>
          </w:p>
        </w:tc>
        <w:tc>
          <w:tcPr>
            <w:tcW w:w="3095" w:type="dxa"/>
            <w:shd w:val="clear" w:color="auto" w:fill="auto"/>
          </w:tcPr>
          <w:p w:rsidR="00427206" w:rsidRPr="00EB158A" w:rsidRDefault="003D67F1" w:rsidP="002A2D2D">
            <w:pPr>
              <w:jc w:val="center"/>
              <w:rPr>
                <w:b/>
                <w:i/>
                <w:lang w:val="uk-UA"/>
              </w:rPr>
            </w:pPr>
            <w:r>
              <w:rPr>
                <w:b/>
                <w:i/>
                <w:lang w:val="uk-UA"/>
              </w:rPr>
              <w:t>11 604,4</w:t>
            </w:r>
          </w:p>
        </w:tc>
      </w:tr>
    </w:tbl>
    <w:p w:rsidR="00A007CA" w:rsidRPr="00276E27" w:rsidRDefault="00427206" w:rsidP="00427206">
      <w:pPr>
        <w:ind w:firstLine="709"/>
        <w:jc w:val="both"/>
        <w:rPr>
          <w:bCs/>
          <w:color w:val="FF0000"/>
          <w:lang w:val="uk-UA"/>
        </w:rPr>
      </w:pPr>
      <w:r w:rsidRPr="00276E27">
        <w:rPr>
          <w:bCs/>
          <w:color w:val="FF0000"/>
          <w:lang w:val="uk-UA"/>
        </w:rPr>
        <w:t xml:space="preserve"> </w:t>
      </w:r>
    </w:p>
    <w:p w:rsidR="00767204" w:rsidRPr="00276E27" w:rsidRDefault="00767204" w:rsidP="006929B8">
      <w:pPr>
        <w:ind w:firstLine="567"/>
        <w:jc w:val="both"/>
        <w:rPr>
          <w:color w:val="FF0000"/>
          <w:sz w:val="4"/>
          <w:szCs w:val="4"/>
          <w:lang w:val="uk-UA"/>
        </w:rPr>
      </w:pPr>
    </w:p>
    <w:p w:rsidR="000077B8" w:rsidRDefault="00470F9A" w:rsidP="00DA666F">
      <w:pPr>
        <w:ind w:firstLine="567"/>
        <w:jc w:val="both"/>
        <w:rPr>
          <w:lang w:val="uk-UA"/>
        </w:rPr>
      </w:pPr>
      <w:r w:rsidRPr="00227442">
        <w:rPr>
          <w:lang w:val="uk-UA"/>
        </w:rPr>
        <w:t>За бюджетною програмою 607</w:t>
      </w:r>
      <w:r w:rsidR="00F00E58">
        <w:rPr>
          <w:lang w:val="uk-UA"/>
        </w:rPr>
        <w:t>1 «</w:t>
      </w:r>
      <w:r w:rsidRPr="00227442">
        <w:rPr>
          <w:lang w:val="uk-UA"/>
        </w:rPr>
        <w:t>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00032183" w:rsidRPr="00227442">
        <w:rPr>
          <w:lang w:val="uk-UA"/>
        </w:rPr>
        <w:t>»</w:t>
      </w:r>
      <w:r w:rsidRPr="00227442">
        <w:rPr>
          <w:lang w:val="uk-UA"/>
        </w:rPr>
        <w:t xml:space="preserve"> виконання плану складає </w:t>
      </w:r>
      <w:r w:rsidR="002B016B">
        <w:rPr>
          <w:lang w:val="uk-UA"/>
        </w:rPr>
        <w:t>55,3</w:t>
      </w:r>
      <w:r w:rsidRPr="00227442">
        <w:rPr>
          <w:lang w:val="uk-UA"/>
        </w:rPr>
        <w:t>%</w:t>
      </w:r>
      <w:r w:rsidR="00DA666F">
        <w:rPr>
          <w:lang w:val="uk-UA"/>
        </w:rPr>
        <w:t xml:space="preserve">                        (</w:t>
      </w:r>
      <w:r w:rsidRPr="00227442">
        <w:rPr>
          <w:lang w:val="uk-UA"/>
        </w:rPr>
        <w:t xml:space="preserve">уточнений план </w:t>
      </w:r>
      <w:r w:rsidR="002B016B">
        <w:rPr>
          <w:lang w:val="uk-UA"/>
        </w:rPr>
        <w:t>3 300,0</w:t>
      </w:r>
      <w:r w:rsidRPr="00227442">
        <w:rPr>
          <w:lang w:val="uk-UA"/>
        </w:rPr>
        <w:t xml:space="preserve"> тис. грн, касові видатки складають </w:t>
      </w:r>
      <w:r w:rsidR="00DA666F">
        <w:rPr>
          <w:lang w:val="uk-UA"/>
        </w:rPr>
        <w:t>1</w:t>
      </w:r>
      <w:r w:rsidR="002B016B">
        <w:rPr>
          <w:lang w:val="uk-UA"/>
        </w:rPr>
        <w:t> 826,1</w:t>
      </w:r>
      <w:r w:rsidRPr="00227442">
        <w:rPr>
          <w:lang w:val="uk-UA"/>
        </w:rPr>
        <w:t xml:space="preserve"> тис. грн).</w:t>
      </w:r>
    </w:p>
    <w:p w:rsidR="004F2ECE" w:rsidRPr="004F2ECE" w:rsidRDefault="004F2ECE" w:rsidP="00306F80">
      <w:pPr>
        <w:ind w:firstLine="567"/>
        <w:jc w:val="both"/>
        <w:rPr>
          <w:sz w:val="10"/>
          <w:szCs w:val="10"/>
          <w:lang w:val="uk-UA"/>
        </w:rPr>
      </w:pPr>
    </w:p>
    <w:p w:rsidR="00800097" w:rsidRDefault="00800097" w:rsidP="00306F80">
      <w:pPr>
        <w:ind w:firstLine="567"/>
        <w:jc w:val="both"/>
        <w:rPr>
          <w:b/>
          <w:i/>
          <w:sz w:val="10"/>
          <w:szCs w:val="10"/>
          <w:lang w:val="uk-UA"/>
        </w:rPr>
      </w:pPr>
    </w:p>
    <w:p w:rsidR="00C35A89" w:rsidRDefault="00C35A89" w:rsidP="00C35A89">
      <w:pPr>
        <w:autoSpaceDE w:val="0"/>
        <w:autoSpaceDN w:val="0"/>
        <w:adjustRightInd w:val="0"/>
        <w:ind w:firstLine="709"/>
        <w:jc w:val="both"/>
        <w:rPr>
          <w:rFonts w:eastAsia="Calibri"/>
          <w:b/>
          <w:i/>
          <w:sz w:val="25"/>
          <w:szCs w:val="25"/>
          <w:lang w:val="uk-UA"/>
        </w:rPr>
      </w:pPr>
      <w:r w:rsidRPr="0068164B">
        <w:rPr>
          <w:rFonts w:eastAsia="Calibri"/>
          <w:b/>
          <w:i/>
          <w:sz w:val="25"/>
          <w:szCs w:val="25"/>
          <w:lang w:val="uk-UA"/>
        </w:rPr>
        <w:t>Спеціальний фонд</w:t>
      </w:r>
    </w:p>
    <w:p w:rsidR="0068164B" w:rsidRPr="0068164B" w:rsidRDefault="0068164B" w:rsidP="00C35A89">
      <w:pPr>
        <w:autoSpaceDE w:val="0"/>
        <w:autoSpaceDN w:val="0"/>
        <w:adjustRightInd w:val="0"/>
        <w:ind w:firstLine="709"/>
        <w:jc w:val="both"/>
        <w:rPr>
          <w:rFonts w:eastAsia="Calibri"/>
          <w:b/>
          <w:i/>
          <w:sz w:val="16"/>
          <w:szCs w:val="16"/>
          <w:lang w:val="uk-UA"/>
        </w:rPr>
      </w:pPr>
    </w:p>
    <w:p w:rsidR="00C35A89" w:rsidRPr="0068164B" w:rsidRDefault="000B6D99" w:rsidP="0068164B">
      <w:pPr>
        <w:autoSpaceDE w:val="0"/>
        <w:autoSpaceDN w:val="0"/>
        <w:adjustRightInd w:val="0"/>
        <w:ind w:firstLine="709"/>
        <w:jc w:val="both"/>
        <w:rPr>
          <w:lang w:val="uk-UA"/>
        </w:rPr>
      </w:pPr>
      <w:r w:rsidRPr="0068164B">
        <w:rPr>
          <w:lang w:val="uk-UA"/>
        </w:rPr>
        <w:t xml:space="preserve">За бюджетною програмою 6030 «Організація благоустрою населених пунктів»  виконання плану складає </w:t>
      </w:r>
      <w:r w:rsidR="00551AE0" w:rsidRPr="0068164B">
        <w:rPr>
          <w:lang w:val="uk-UA"/>
        </w:rPr>
        <w:t>47,6</w:t>
      </w:r>
      <w:r w:rsidRPr="0068164B">
        <w:rPr>
          <w:lang w:val="uk-UA"/>
        </w:rPr>
        <w:t xml:space="preserve">% (уточнений план </w:t>
      </w:r>
      <w:r w:rsidR="00551AE0" w:rsidRPr="0068164B">
        <w:rPr>
          <w:lang w:val="uk-UA"/>
        </w:rPr>
        <w:t>5 465,2</w:t>
      </w:r>
      <w:r w:rsidRPr="0068164B">
        <w:rPr>
          <w:lang w:val="uk-UA"/>
        </w:rPr>
        <w:t xml:space="preserve"> тис. грн, касові видатки </w:t>
      </w:r>
      <w:r w:rsidR="00551AE0" w:rsidRPr="0068164B">
        <w:rPr>
          <w:lang w:val="uk-UA"/>
        </w:rPr>
        <w:t>2 603,4</w:t>
      </w:r>
      <w:r w:rsidRPr="0068164B">
        <w:rPr>
          <w:lang w:val="uk-UA"/>
        </w:rPr>
        <w:t xml:space="preserve"> тис.             грн).</w:t>
      </w:r>
      <w:r w:rsidR="00C35A89" w:rsidRPr="0068164B">
        <w:rPr>
          <w:lang w:val="uk-UA"/>
        </w:rPr>
        <w:t xml:space="preserve"> Видатки проводилися на оплату робіт з капітального ремонту меморіалу «Прапор» між вул.</w:t>
      </w:r>
      <w:r w:rsidRPr="0068164B">
        <w:rPr>
          <w:lang w:val="uk-UA"/>
        </w:rPr>
        <w:t xml:space="preserve"> </w:t>
      </w:r>
      <w:r w:rsidR="00C35A89" w:rsidRPr="0068164B">
        <w:rPr>
          <w:lang w:val="uk-UA"/>
        </w:rPr>
        <w:t>Київська та а/д М-07 в сел.</w:t>
      </w:r>
      <w:r w:rsidRPr="0068164B">
        <w:rPr>
          <w:lang w:val="uk-UA"/>
        </w:rPr>
        <w:t xml:space="preserve"> </w:t>
      </w:r>
      <w:r w:rsidR="00C35A89" w:rsidRPr="0068164B">
        <w:rPr>
          <w:lang w:val="uk-UA"/>
        </w:rPr>
        <w:t xml:space="preserve">Ворзель Київської області (відновні роботи). </w:t>
      </w:r>
    </w:p>
    <w:p w:rsidR="00C35A89" w:rsidRPr="00767204" w:rsidRDefault="00C35A89" w:rsidP="00C35A89">
      <w:pPr>
        <w:ind w:firstLine="567"/>
        <w:jc w:val="both"/>
        <w:rPr>
          <w:bCs/>
          <w:sz w:val="4"/>
          <w:szCs w:val="4"/>
          <w:lang w:val="uk-UA"/>
        </w:rPr>
      </w:pPr>
    </w:p>
    <w:p w:rsidR="00C35A89" w:rsidRPr="000077B8" w:rsidRDefault="00C35A89" w:rsidP="00C35A89">
      <w:pPr>
        <w:ind w:firstLine="709"/>
        <w:jc w:val="both"/>
        <w:rPr>
          <w:b/>
          <w:i/>
          <w:sz w:val="10"/>
          <w:szCs w:val="10"/>
          <w:lang w:val="uk-UA"/>
        </w:rPr>
      </w:pPr>
    </w:p>
    <w:p w:rsidR="00427206" w:rsidRPr="00F95A86" w:rsidRDefault="00727D14" w:rsidP="00CC1E6C">
      <w:pPr>
        <w:ind w:firstLine="567"/>
        <w:jc w:val="both"/>
        <w:rPr>
          <w:lang w:val="uk-UA"/>
        </w:rPr>
      </w:pPr>
      <w:r>
        <w:rPr>
          <w:lang w:val="uk-UA"/>
        </w:rPr>
        <w:t>Кредиторська</w:t>
      </w:r>
      <w:r w:rsidR="00427206" w:rsidRPr="00F95A86">
        <w:rPr>
          <w:lang w:val="uk-UA"/>
        </w:rPr>
        <w:t xml:space="preserve"> заборгованість </w:t>
      </w:r>
      <w:r w:rsidR="00904DB2" w:rsidRPr="00F95A86">
        <w:rPr>
          <w:lang w:val="uk-UA"/>
        </w:rPr>
        <w:t xml:space="preserve">на кінець звітного періоду складає </w:t>
      </w:r>
      <w:r w:rsidR="001D4C14">
        <w:rPr>
          <w:lang w:val="uk-UA"/>
        </w:rPr>
        <w:t>2 237,8</w:t>
      </w:r>
      <w:r w:rsidR="00904DB2" w:rsidRPr="00F95A86">
        <w:rPr>
          <w:lang w:val="uk-UA"/>
        </w:rPr>
        <w:t xml:space="preserve"> тис. грн </w:t>
      </w:r>
      <w:r w:rsidR="001D4C14">
        <w:rPr>
          <w:lang w:val="uk-UA"/>
        </w:rPr>
        <w:t>(</w:t>
      </w:r>
      <w:r w:rsidR="00904DB2" w:rsidRPr="00F95A86">
        <w:rPr>
          <w:lang w:val="uk-UA"/>
        </w:rPr>
        <w:t>по загальному фонду</w:t>
      </w:r>
      <w:r w:rsidR="001D4C14">
        <w:rPr>
          <w:lang w:val="uk-UA"/>
        </w:rPr>
        <w:t xml:space="preserve"> 2 143,8 тис. грн, по спеціальному фонду 94,0 тис. грн)</w:t>
      </w:r>
      <w:r w:rsidR="00904DB2" w:rsidRPr="00F95A86">
        <w:rPr>
          <w:lang w:val="uk-UA"/>
        </w:rPr>
        <w:t>.</w:t>
      </w:r>
    </w:p>
    <w:p w:rsidR="00765ED4" w:rsidRPr="00765ED4" w:rsidRDefault="00765ED4" w:rsidP="00CC1E6C">
      <w:pPr>
        <w:ind w:firstLine="567"/>
        <w:jc w:val="both"/>
        <w:rPr>
          <w:sz w:val="16"/>
          <w:szCs w:val="16"/>
          <w:lang w:val="uk-UA"/>
        </w:rPr>
      </w:pP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w:t>
      </w:r>
      <w:r w:rsidR="00D119CA">
        <w:rPr>
          <w:rFonts w:eastAsia="Calibri"/>
          <w:lang w:val="uk-UA"/>
        </w:rPr>
        <w:t xml:space="preserve">за </w:t>
      </w:r>
      <w:r w:rsidR="00F36DDD">
        <w:rPr>
          <w:rFonts w:eastAsia="Calibri"/>
          <w:lang w:val="en-US"/>
        </w:rPr>
        <w:t>I</w:t>
      </w:r>
      <w:r w:rsidR="00F36DDD" w:rsidRPr="001F2DC8">
        <w:rPr>
          <w:rFonts w:eastAsia="Calibri"/>
          <w:lang w:val="uk-UA"/>
        </w:rPr>
        <w:t xml:space="preserve"> </w:t>
      </w:r>
      <w:r w:rsidR="00F36DDD">
        <w:rPr>
          <w:rFonts w:eastAsia="Calibri"/>
          <w:lang w:val="uk-UA"/>
        </w:rPr>
        <w:t xml:space="preserve">квартал </w:t>
      </w:r>
      <w:r w:rsidR="00D119CA" w:rsidRPr="00D119CA">
        <w:rPr>
          <w:rFonts w:eastAsia="Calibri"/>
          <w:lang w:val="uk-UA"/>
        </w:rPr>
        <w:t>202</w:t>
      </w:r>
      <w:r w:rsidR="00F36DDD">
        <w:rPr>
          <w:rFonts w:eastAsia="Calibri"/>
          <w:lang w:val="uk-UA"/>
        </w:rPr>
        <w:t>3</w:t>
      </w:r>
      <w:r w:rsidR="00D119CA" w:rsidRPr="00D119CA">
        <w:rPr>
          <w:rFonts w:eastAsia="Calibri"/>
          <w:lang w:val="uk-UA"/>
        </w:rPr>
        <w:t xml:space="preserve"> р</w:t>
      </w:r>
      <w:r w:rsidR="00F36DDD">
        <w:rPr>
          <w:rFonts w:eastAsia="Calibri"/>
          <w:lang w:val="uk-UA"/>
        </w:rPr>
        <w:t>о</w:t>
      </w:r>
      <w:r w:rsidR="00211E5D">
        <w:rPr>
          <w:rFonts w:eastAsia="Calibri"/>
          <w:lang w:val="uk-UA"/>
        </w:rPr>
        <w:t>к</w:t>
      </w:r>
      <w:r w:rsidR="00F36DDD">
        <w:rPr>
          <w:rFonts w:eastAsia="Calibri"/>
          <w:lang w:val="uk-UA"/>
        </w:rPr>
        <w:t>у</w:t>
      </w:r>
      <w:r w:rsidR="00D119CA">
        <w:rPr>
          <w:rFonts w:eastAsia="Calibri"/>
          <w:lang w:val="uk-UA"/>
        </w:rPr>
        <w:t xml:space="preserve"> </w:t>
      </w:r>
      <w:r>
        <w:rPr>
          <w:rFonts w:eastAsia="Calibri"/>
          <w:lang w:val="uk-UA"/>
        </w:rPr>
        <w:t xml:space="preserve">по загальному фонду складає </w:t>
      </w:r>
      <w:r w:rsidR="00F36DDD">
        <w:rPr>
          <w:rFonts w:eastAsia="Calibri"/>
          <w:lang w:val="uk-UA"/>
        </w:rPr>
        <w:t>38,8</w:t>
      </w:r>
      <w:r>
        <w:rPr>
          <w:rFonts w:eastAsia="Calibri"/>
          <w:lang w:val="uk-UA"/>
        </w:rPr>
        <w:t xml:space="preserve">% (уточнений план </w:t>
      </w:r>
      <w:r w:rsidR="00F36DDD">
        <w:rPr>
          <w:rFonts w:eastAsia="Calibri"/>
          <w:lang w:val="uk-UA"/>
        </w:rPr>
        <w:t>25 385,7</w:t>
      </w:r>
      <w:r>
        <w:rPr>
          <w:rFonts w:eastAsia="Calibri"/>
          <w:lang w:val="uk-UA"/>
        </w:rPr>
        <w:t xml:space="preserve"> тис. грн, касові видатки </w:t>
      </w:r>
      <w:r w:rsidR="00F36DDD">
        <w:rPr>
          <w:rFonts w:eastAsia="Calibri"/>
          <w:lang w:val="uk-UA"/>
        </w:rPr>
        <w:t>9 843,1</w:t>
      </w:r>
      <w:r>
        <w:rPr>
          <w:rFonts w:eastAsia="Calibri"/>
          <w:lang w:val="uk-UA"/>
        </w:rPr>
        <w:t xml:space="preserve"> тис. грн)</w:t>
      </w:r>
      <w:r w:rsidR="00655B95">
        <w:rPr>
          <w:rFonts w:eastAsia="Calibri"/>
          <w:lang w:val="uk-UA"/>
        </w:rPr>
        <w:t>,</w:t>
      </w:r>
      <w:r>
        <w:rPr>
          <w:rFonts w:eastAsia="Calibri"/>
          <w:lang w:val="uk-UA"/>
        </w:rPr>
        <w:t xml:space="preserve"> по спеціальному фонду </w:t>
      </w:r>
      <w:r w:rsidR="00211E5D">
        <w:rPr>
          <w:rFonts w:eastAsia="Calibri"/>
          <w:lang w:val="uk-UA"/>
        </w:rPr>
        <w:t>1</w:t>
      </w:r>
      <w:r w:rsidR="00F36DDD">
        <w:rPr>
          <w:rFonts w:eastAsia="Calibri"/>
          <w:lang w:val="uk-UA"/>
        </w:rPr>
        <w:t>2,9</w:t>
      </w:r>
      <w:r>
        <w:rPr>
          <w:rFonts w:eastAsia="Calibri"/>
          <w:lang w:val="uk-UA"/>
        </w:rPr>
        <w:t xml:space="preserve">% (уточнений план </w:t>
      </w:r>
      <w:r w:rsidR="00F36DDD">
        <w:rPr>
          <w:rFonts w:eastAsia="Calibri"/>
          <w:lang w:val="uk-UA"/>
        </w:rPr>
        <w:t>33 288,2</w:t>
      </w:r>
      <w:r w:rsidR="00655B95">
        <w:rPr>
          <w:rFonts w:eastAsia="Calibri"/>
          <w:lang w:val="uk-UA"/>
        </w:rPr>
        <w:t xml:space="preserve"> </w:t>
      </w:r>
      <w:r>
        <w:rPr>
          <w:rFonts w:eastAsia="Calibri"/>
          <w:lang w:val="uk-UA"/>
        </w:rPr>
        <w:t xml:space="preserve">тис. грн, касові видатки </w:t>
      </w:r>
      <w:r w:rsidR="003F74BF">
        <w:rPr>
          <w:rFonts w:eastAsia="Calibri"/>
          <w:lang w:val="uk-UA"/>
        </w:rPr>
        <w:t xml:space="preserve"> </w:t>
      </w:r>
      <w:r w:rsidR="00F36DDD">
        <w:rPr>
          <w:rFonts w:eastAsia="Calibri"/>
          <w:lang w:val="uk-UA"/>
        </w:rPr>
        <w:t>4 310,4</w:t>
      </w:r>
      <w:r w:rsidR="003F74BF">
        <w:rPr>
          <w:rFonts w:eastAsia="Calibri"/>
          <w:lang w:val="uk-UA"/>
        </w:rPr>
        <w:t xml:space="preserve"> </w:t>
      </w:r>
      <w:r>
        <w:rPr>
          <w:rFonts w:eastAsia="Calibri"/>
          <w:lang w:val="uk-UA"/>
        </w:rPr>
        <w:t>тис. грн).</w:t>
      </w:r>
      <w:r w:rsidR="0007795C" w:rsidRPr="0007795C">
        <w:rPr>
          <w:lang w:val="uk-UA"/>
        </w:rPr>
        <w:t xml:space="preserve"> </w:t>
      </w:r>
      <w:r w:rsidR="0007795C" w:rsidRPr="009A12E0">
        <w:rPr>
          <w:lang w:val="uk-UA"/>
        </w:rPr>
        <w:t>Відповідно до минулого періоду 202</w:t>
      </w:r>
      <w:r w:rsidR="00DF4FA5">
        <w:rPr>
          <w:lang w:val="uk-UA"/>
        </w:rPr>
        <w:t>2</w:t>
      </w:r>
      <w:r w:rsidR="0007795C" w:rsidRPr="009A12E0">
        <w:rPr>
          <w:lang w:val="uk-UA"/>
        </w:rPr>
        <w:t xml:space="preserve"> року видатки загального фонду </w:t>
      </w:r>
      <w:r w:rsidR="00A5281D">
        <w:rPr>
          <w:lang w:val="uk-UA"/>
        </w:rPr>
        <w:t>з</w:t>
      </w:r>
      <w:r w:rsidR="00DF4FA5">
        <w:rPr>
          <w:lang w:val="uk-UA"/>
        </w:rPr>
        <w:t>біль</w:t>
      </w:r>
      <w:r w:rsidR="00864853">
        <w:rPr>
          <w:lang w:val="uk-UA"/>
        </w:rPr>
        <w:t>ши</w:t>
      </w:r>
      <w:r w:rsidR="00A5281D">
        <w:rPr>
          <w:lang w:val="uk-UA"/>
        </w:rPr>
        <w:t>лися</w:t>
      </w:r>
      <w:r w:rsidR="0007795C" w:rsidRPr="009A12E0">
        <w:rPr>
          <w:lang w:val="uk-UA"/>
        </w:rPr>
        <w:t xml:space="preserve"> на </w:t>
      </w:r>
      <w:r w:rsidR="00DF4FA5">
        <w:rPr>
          <w:lang w:val="uk-UA"/>
        </w:rPr>
        <w:t>9 510,0</w:t>
      </w:r>
      <w:r w:rsidR="0007795C" w:rsidRPr="009A12E0">
        <w:rPr>
          <w:lang w:val="uk-UA"/>
        </w:rPr>
        <w:t xml:space="preserve"> тис. грн, або на </w:t>
      </w:r>
      <w:r w:rsidR="00DF4FA5">
        <w:rPr>
          <w:lang w:val="uk-UA"/>
        </w:rPr>
        <w:t>2 854,9</w:t>
      </w:r>
      <w:r w:rsidR="0007795C">
        <w:rPr>
          <w:lang w:val="uk-UA"/>
        </w:rPr>
        <w:t xml:space="preserve">%, </w:t>
      </w:r>
      <w:r w:rsidR="00BA4A2F">
        <w:rPr>
          <w:lang w:val="uk-UA"/>
        </w:rPr>
        <w:t xml:space="preserve">видатки </w:t>
      </w:r>
      <w:r w:rsidR="0007795C">
        <w:rPr>
          <w:lang w:val="uk-UA"/>
        </w:rPr>
        <w:t xml:space="preserve">спеціального фонду </w:t>
      </w:r>
      <w:r w:rsidR="00A5281D">
        <w:rPr>
          <w:lang w:val="uk-UA"/>
        </w:rPr>
        <w:t>з</w:t>
      </w:r>
      <w:r w:rsidR="00DF4FA5">
        <w:rPr>
          <w:lang w:val="uk-UA"/>
        </w:rPr>
        <w:t>біль</w:t>
      </w:r>
      <w:r w:rsidR="00A5281D">
        <w:rPr>
          <w:lang w:val="uk-UA"/>
        </w:rPr>
        <w:t>ш</w:t>
      </w:r>
      <w:r w:rsidR="0007795C">
        <w:rPr>
          <w:lang w:val="uk-UA"/>
        </w:rPr>
        <w:t xml:space="preserve">ені на </w:t>
      </w:r>
      <w:r w:rsidR="000155AE">
        <w:rPr>
          <w:lang w:val="uk-UA"/>
        </w:rPr>
        <w:t>4 153,1</w:t>
      </w:r>
      <w:r w:rsidR="0007795C">
        <w:rPr>
          <w:lang w:val="uk-UA"/>
        </w:rPr>
        <w:t xml:space="preserve"> тис. грн, або на </w:t>
      </w:r>
      <w:r w:rsidR="000155AE">
        <w:rPr>
          <w:lang w:val="uk-UA"/>
        </w:rPr>
        <w:t>2 640,2</w:t>
      </w:r>
      <w:r w:rsidR="0007795C">
        <w:rPr>
          <w:lang w:val="uk-UA"/>
        </w:rPr>
        <w:t>%.</w:t>
      </w:r>
      <w:r w:rsidR="00B801E4">
        <w:rPr>
          <w:lang w:val="uk-UA"/>
        </w:rPr>
        <w:t xml:space="preserve"> </w:t>
      </w:r>
    </w:p>
    <w:p w:rsidR="004B0B78" w:rsidRDefault="003C239F" w:rsidP="00B801E4">
      <w:pPr>
        <w:ind w:firstLine="851"/>
        <w:jc w:val="both"/>
        <w:rPr>
          <w:lang w:val="uk-UA"/>
        </w:rPr>
      </w:pPr>
      <w:r>
        <w:rPr>
          <w:lang w:val="uk-UA"/>
        </w:rPr>
        <w:t xml:space="preserve">Питома </w:t>
      </w:r>
      <w:r w:rsidR="00193E2C">
        <w:rPr>
          <w:lang w:val="uk-UA"/>
        </w:rPr>
        <w:t xml:space="preserve">вага видатків даної галузі у видатках бюджету громади становить </w:t>
      </w:r>
      <w:r w:rsidR="00DB4A52">
        <w:rPr>
          <w:lang w:val="uk-UA"/>
        </w:rPr>
        <w:t>5,8</w:t>
      </w:r>
      <w:r w:rsidR="005449CE">
        <w:rPr>
          <w:lang w:val="uk-UA"/>
        </w:rPr>
        <w:t>%.</w:t>
      </w:r>
    </w:p>
    <w:p w:rsidR="005D6413" w:rsidRPr="00506078" w:rsidRDefault="005D6413" w:rsidP="005D6413">
      <w:pPr>
        <w:ind w:firstLine="709"/>
        <w:jc w:val="both"/>
        <w:rPr>
          <w:rFonts w:eastAsia="Calibri"/>
          <w:sz w:val="10"/>
          <w:szCs w:val="10"/>
          <w:lang w:val="uk-UA"/>
        </w:rPr>
      </w:pPr>
    </w:p>
    <w:p w:rsidR="005D6413" w:rsidRDefault="005D6413" w:rsidP="005D6413">
      <w:pPr>
        <w:ind w:firstLine="709"/>
        <w:jc w:val="both"/>
        <w:rPr>
          <w:rFonts w:eastAsia="Calibri"/>
          <w:b/>
          <w:i/>
          <w:sz w:val="25"/>
          <w:szCs w:val="25"/>
          <w:lang w:val="uk-UA"/>
        </w:rPr>
      </w:pPr>
      <w:r w:rsidRPr="000C78DC">
        <w:rPr>
          <w:rFonts w:eastAsia="Calibri"/>
          <w:b/>
          <w:i/>
          <w:sz w:val="25"/>
          <w:szCs w:val="25"/>
          <w:lang w:val="uk-UA"/>
        </w:rPr>
        <w:t>Загальний фонд</w:t>
      </w:r>
    </w:p>
    <w:p w:rsidR="00303F5D" w:rsidRPr="00303F5D" w:rsidRDefault="00303F5D" w:rsidP="005D6413">
      <w:pPr>
        <w:ind w:firstLine="709"/>
        <w:jc w:val="both"/>
        <w:rPr>
          <w:rFonts w:eastAsia="Calibri"/>
          <w:b/>
          <w:i/>
          <w:sz w:val="10"/>
          <w:szCs w:val="10"/>
          <w:lang w:val="uk-UA"/>
        </w:rPr>
      </w:pPr>
    </w:p>
    <w:p w:rsidR="005E181E" w:rsidRDefault="005E181E" w:rsidP="005E181E">
      <w:pPr>
        <w:ind w:firstLine="709"/>
        <w:jc w:val="both"/>
        <w:rPr>
          <w:rFonts w:eastAsia="Calibri"/>
          <w:lang w:val="uk-UA"/>
        </w:rPr>
      </w:pPr>
      <w:r>
        <w:rPr>
          <w:lang w:val="uk-UA"/>
        </w:rPr>
        <w:t>За бюджетною програмою 7</w:t>
      </w:r>
      <w:r w:rsidR="00037534">
        <w:rPr>
          <w:lang w:val="uk-UA"/>
        </w:rPr>
        <w:t>411 «</w:t>
      </w:r>
      <w:r w:rsidR="006F153A">
        <w:rPr>
          <w:lang w:val="uk-UA"/>
        </w:rPr>
        <w:t>Утримання та розвиток автотранспорту</w:t>
      </w:r>
      <w:r>
        <w:rPr>
          <w:lang w:val="uk-UA"/>
        </w:rPr>
        <w:t xml:space="preserve">»  </w:t>
      </w:r>
      <w:r>
        <w:rPr>
          <w:rFonts w:eastAsia="Calibri"/>
          <w:lang w:val="uk-UA"/>
        </w:rPr>
        <w:t>виконання плану склад</w:t>
      </w:r>
      <w:r w:rsidR="00AF713D">
        <w:rPr>
          <w:rFonts w:eastAsia="Calibri"/>
          <w:lang w:val="uk-UA"/>
        </w:rPr>
        <w:t xml:space="preserve">ає </w:t>
      </w:r>
      <w:r w:rsidR="006F153A">
        <w:rPr>
          <w:rFonts w:eastAsia="Calibri"/>
          <w:lang w:val="uk-UA"/>
        </w:rPr>
        <w:t>2,5</w:t>
      </w:r>
      <w:r w:rsidR="00AF713D">
        <w:rPr>
          <w:rFonts w:eastAsia="Calibri"/>
          <w:lang w:val="uk-UA"/>
        </w:rPr>
        <w:t xml:space="preserve">% (уточнений план </w:t>
      </w:r>
      <w:r w:rsidR="006F153A">
        <w:rPr>
          <w:rFonts w:eastAsia="Calibri"/>
          <w:lang w:val="uk-UA"/>
        </w:rPr>
        <w:t>4 250,7</w:t>
      </w:r>
      <w:r w:rsidR="00AF713D">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6F153A">
        <w:rPr>
          <w:rFonts w:eastAsia="Calibri"/>
          <w:lang w:val="uk-UA"/>
        </w:rPr>
        <w:t>105,9</w:t>
      </w:r>
      <w:r w:rsidR="006247D3">
        <w:rPr>
          <w:rFonts w:eastAsia="Calibri"/>
          <w:lang w:val="uk-UA"/>
        </w:rPr>
        <w:t xml:space="preserve"> </w:t>
      </w:r>
      <w:r>
        <w:rPr>
          <w:rFonts w:eastAsia="Calibri"/>
          <w:lang w:val="uk-UA"/>
        </w:rPr>
        <w:t xml:space="preserve">тис. грн). </w:t>
      </w:r>
      <w:r w:rsidR="00F104A1">
        <w:rPr>
          <w:rFonts w:eastAsia="Calibri"/>
          <w:lang w:val="uk-UA"/>
        </w:rPr>
        <w:t>Створено КП «Бучатранссервіс».</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2240E7">
        <w:rPr>
          <w:rFonts w:eastAsia="Calibri"/>
          <w:lang w:val="uk-UA"/>
        </w:rPr>
        <w:t>50,8</w:t>
      </w:r>
      <w:r w:rsidR="007E439C">
        <w:rPr>
          <w:rFonts w:eastAsia="Calibri"/>
          <w:lang w:val="uk-UA"/>
        </w:rPr>
        <w:t xml:space="preserve"> </w:t>
      </w:r>
      <w:r>
        <w:rPr>
          <w:rFonts w:eastAsia="Calibri"/>
          <w:lang w:val="uk-UA"/>
        </w:rPr>
        <w:t xml:space="preserve">% (уточнений план </w:t>
      </w:r>
      <w:r w:rsidR="002240E7">
        <w:rPr>
          <w:rFonts w:eastAsia="Calibri"/>
          <w:lang w:val="uk-UA"/>
        </w:rPr>
        <w:t xml:space="preserve">19 050,0 </w:t>
      </w:r>
      <w:r w:rsidR="00AA32A2">
        <w:rPr>
          <w:rFonts w:eastAsia="Calibri"/>
          <w:lang w:val="uk-UA"/>
        </w:rPr>
        <w:t>тис. грн</w:t>
      </w:r>
      <w:r>
        <w:rPr>
          <w:rFonts w:eastAsia="Calibri"/>
          <w:lang w:val="uk-UA"/>
        </w:rPr>
        <w:t xml:space="preserve">, касові видатки </w:t>
      </w:r>
      <w:r w:rsidR="002240E7">
        <w:rPr>
          <w:rFonts w:eastAsia="Calibri"/>
          <w:lang w:val="uk-UA"/>
        </w:rPr>
        <w:t>9 678,9</w:t>
      </w:r>
      <w:r w:rsidR="001D1170">
        <w:rPr>
          <w:rFonts w:eastAsia="Calibri"/>
          <w:lang w:val="uk-UA"/>
        </w:rPr>
        <w:t xml:space="preserve"> </w:t>
      </w:r>
      <w:r>
        <w:rPr>
          <w:rFonts w:eastAsia="Calibri"/>
          <w:lang w:val="uk-UA"/>
        </w:rPr>
        <w:t xml:space="preserve">тис. грн). </w:t>
      </w:r>
      <w:r w:rsidR="001D1170">
        <w:rPr>
          <w:rFonts w:eastAsia="Calibri"/>
          <w:lang w:val="uk-UA"/>
        </w:rPr>
        <w:t>Видатки спрямовані на утримання дорожньої служби, на відновлювальні роботи та експлуатаційне утримання автомобільних доріг громади</w:t>
      </w:r>
      <w:r w:rsidR="00D24C98">
        <w:rPr>
          <w:rFonts w:eastAsia="Calibri"/>
          <w:lang w:val="uk-UA"/>
        </w:rPr>
        <w:t>.</w:t>
      </w:r>
    </w:p>
    <w:p w:rsidR="00316CCE" w:rsidRDefault="00316CCE" w:rsidP="005D6413">
      <w:pPr>
        <w:ind w:firstLine="709"/>
        <w:jc w:val="both"/>
        <w:rPr>
          <w:rFonts w:eastAsia="Calibri"/>
          <w:lang w:val="uk-UA"/>
        </w:rPr>
      </w:pPr>
      <w:r>
        <w:rPr>
          <w:rFonts w:eastAsia="Calibri"/>
          <w:lang w:val="uk-UA"/>
        </w:rPr>
        <w:t>За бюджетною програмою 7680 «Членські внески до асоціацій органів місцевого самоврядування»</w:t>
      </w:r>
      <w:r w:rsidR="005D18DD">
        <w:rPr>
          <w:rFonts w:eastAsia="Calibri"/>
          <w:lang w:val="uk-UA"/>
        </w:rPr>
        <w:t xml:space="preserve"> </w:t>
      </w:r>
      <w:r>
        <w:rPr>
          <w:rFonts w:eastAsia="Calibri"/>
          <w:lang w:val="uk-UA"/>
        </w:rPr>
        <w:t xml:space="preserve">виконання плану становить </w:t>
      </w:r>
      <w:r w:rsidR="003167F8">
        <w:rPr>
          <w:rFonts w:eastAsia="Calibri"/>
          <w:lang w:val="uk-UA"/>
        </w:rPr>
        <w:t>27,8</w:t>
      </w:r>
      <w:r>
        <w:rPr>
          <w:rFonts w:eastAsia="Calibri"/>
          <w:lang w:val="uk-UA"/>
        </w:rPr>
        <w:t>% (</w:t>
      </w:r>
      <w:r w:rsidR="005D18DD">
        <w:rPr>
          <w:rFonts w:eastAsia="Calibri"/>
          <w:lang w:val="uk-UA"/>
        </w:rPr>
        <w:t xml:space="preserve">уточнений план </w:t>
      </w:r>
      <w:r w:rsidR="003167F8">
        <w:rPr>
          <w:rFonts w:eastAsia="Calibri"/>
          <w:lang w:val="uk-UA"/>
        </w:rPr>
        <w:t>210,0</w:t>
      </w:r>
      <w:r w:rsidR="005D18DD">
        <w:rPr>
          <w:rFonts w:eastAsia="Calibri"/>
          <w:lang w:val="uk-UA"/>
        </w:rPr>
        <w:t xml:space="preserve"> тис.</w:t>
      </w:r>
      <w:r w:rsidR="0075284D">
        <w:rPr>
          <w:rFonts w:eastAsia="Calibri"/>
          <w:lang w:val="uk-UA"/>
        </w:rPr>
        <w:t xml:space="preserve"> </w:t>
      </w:r>
      <w:r w:rsidR="005D18DD">
        <w:rPr>
          <w:rFonts w:eastAsia="Calibri"/>
          <w:lang w:val="uk-UA"/>
        </w:rPr>
        <w:t xml:space="preserve">грн, касові видатки </w:t>
      </w:r>
      <w:r w:rsidR="003167F8">
        <w:rPr>
          <w:rFonts w:eastAsia="Calibri"/>
          <w:lang w:val="uk-UA"/>
        </w:rPr>
        <w:t>58,3</w:t>
      </w:r>
      <w:r w:rsidR="005D18DD">
        <w:rPr>
          <w:rFonts w:eastAsia="Calibri"/>
          <w:lang w:val="uk-UA"/>
        </w:rPr>
        <w:t xml:space="preserve"> тис. грн).</w:t>
      </w:r>
    </w:p>
    <w:p w:rsidR="0035741F" w:rsidRPr="009D2CEA" w:rsidRDefault="0035741F" w:rsidP="005D6413">
      <w:pPr>
        <w:ind w:firstLine="709"/>
        <w:jc w:val="both"/>
        <w:rPr>
          <w:rFonts w:eastAsia="Calibri"/>
          <w:b/>
          <w:i/>
          <w:sz w:val="16"/>
          <w:szCs w:val="16"/>
          <w:lang w:val="uk-UA"/>
        </w:rPr>
      </w:pPr>
    </w:p>
    <w:p w:rsidR="005D6413" w:rsidRDefault="005D6413" w:rsidP="005D6413">
      <w:pPr>
        <w:ind w:firstLine="709"/>
        <w:jc w:val="both"/>
        <w:rPr>
          <w:rFonts w:eastAsia="Calibri"/>
          <w:b/>
          <w:i/>
          <w:sz w:val="25"/>
          <w:szCs w:val="25"/>
          <w:lang w:val="uk-UA"/>
        </w:rPr>
      </w:pPr>
      <w:r w:rsidRPr="00BD6084">
        <w:rPr>
          <w:rFonts w:eastAsia="Calibri"/>
          <w:b/>
          <w:i/>
          <w:sz w:val="25"/>
          <w:szCs w:val="25"/>
          <w:lang w:val="uk-UA"/>
        </w:rPr>
        <w:t>Спеціальний фонд</w:t>
      </w:r>
    </w:p>
    <w:p w:rsidR="00ED2F24" w:rsidRPr="00ED2F24" w:rsidRDefault="00ED2F24" w:rsidP="005D6413">
      <w:pPr>
        <w:ind w:firstLine="709"/>
        <w:jc w:val="both"/>
        <w:rPr>
          <w:rFonts w:eastAsia="Calibri"/>
          <w:b/>
          <w:i/>
          <w:sz w:val="10"/>
          <w:szCs w:val="10"/>
          <w:lang w:val="uk-UA"/>
        </w:rPr>
      </w:pPr>
    </w:p>
    <w:p w:rsidR="001644B7" w:rsidRPr="004C5698" w:rsidRDefault="001644B7" w:rsidP="001644B7">
      <w:pPr>
        <w:ind w:firstLine="567"/>
        <w:jc w:val="both"/>
        <w:rPr>
          <w:lang w:val="uk-UA"/>
        </w:rPr>
      </w:pPr>
      <w:r w:rsidRPr="004C5698">
        <w:rPr>
          <w:lang w:val="uk-UA"/>
        </w:rPr>
        <w:t>За бюджетною програмою 7461 «Утримання та розвиток автомобільних доріг та дорожньої інфраструктури за рахунок коштів місцевого бюджету» при уточненому плані 2 884,5 тис. грн  використано 2 839,5 тис. грн, що становить 98,4 % виконання плану. Кошти вказаної бюджетної програми головним розпорядником коштів Бучанська міська рада  використано на капітальний ремонт дороги комунальної власності по вул. Вокзальна в м. Буча Київської області.</w:t>
      </w:r>
    </w:p>
    <w:p w:rsidR="00ED2F24" w:rsidRPr="009A1932" w:rsidRDefault="00ED2F24" w:rsidP="001644B7">
      <w:pPr>
        <w:ind w:firstLine="567"/>
        <w:jc w:val="both"/>
        <w:rPr>
          <w:sz w:val="10"/>
          <w:szCs w:val="10"/>
          <w:highlight w:val="yellow"/>
          <w:lang w:val="uk-UA"/>
        </w:rPr>
      </w:pPr>
    </w:p>
    <w:p w:rsidR="001644B7" w:rsidRPr="001F4331" w:rsidRDefault="001644B7" w:rsidP="001644B7">
      <w:pPr>
        <w:ind w:firstLine="567"/>
        <w:jc w:val="both"/>
        <w:rPr>
          <w:lang w:val="uk-UA"/>
        </w:rPr>
      </w:pPr>
      <w:r w:rsidRPr="002A7652">
        <w:rPr>
          <w:lang w:val="uk-UA"/>
        </w:rPr>
        <w:t>За бюджетною програмою 7363 «Виконання інвестиційних проектів в рамках здійснення заходів щодо соціально-економічного розвитку окремих територій» при уточненому плані 1 470,9 тис. грн  використано 1 470,9 тис. грн, що становить 100,0 % виконання плану. Кошти вказаної бюджетної програми головним розпорядником коштів Управління соціальної політики Бучанської міської ради  використано на оплату робіт з реконструкції адміністративної будівлі з прибудовою вхідної групи по вул.Б.Хмельницького,5/5а м. Буча Київської області.</w:t>
      </w:r>
    </w:p>
    <w:p w:rsidR="001644B7" w:rsidRPr="007A39FA" w:rsidRDefault="001644B7" w:rsidP="005D6413">
      <w:pPr>
        <w:ind w:firstLine="709"/>
        <w:jc w:val="both"/>
        <w:rPr>
          <w:rFonts w:eastAsia="Calibri"/>
          <w:sz w:val="10"/>
          <w:szCs w:val="10"/>
          <w:lang w:val="uk-UA"/>
        </w:rPr>
      </w:pPr>
    </w:p>
    <w:p w:rsidR="00666343" w:rsidRPr="007E439C" w:rsidRDefault="00666343" w:rsidP="00666343">
      <w:pPr>
        <w:ind w:firstLine="709"/>
        <w:jc w:val="both"/>
        <w:rPr>
          <w:rFonts w:eastAsia="Calibri"/>
          <w:lang w:val="uk-UA"/>
        </w:rPr>
      </w:pPr>
      <w:r>
        <w:rPr>
          <w:rFonts w:eastAsia="Calibri"/>
          <w:lang w:val="uk-UA"/>
        </w:rPr>
        <w:t xml:space="preserve">Кредиторська заборгованість на кінець звітного періоду </w:t>
      </w:r>
      <w:r w:rsidR="00D56B23">
        <w:rPr>
          <w:rFonts w:eastAsia="Calibri"/>
          <w:lang w:val="uk-UA"/>
        </w:rPr>
        <w:t xml:space="preserve">по загальному фонду </w:t>
      </w:r>
      <w:r>
        <w:rPr>
          <w:rFonts w:eastAsia="Calibri"/>
          <w:lang w:val="uk-UA"/>
        </w:rPr>
        <w:t xml:space="preserve">складає  </w:t>
      </w:r>
      <w:r w:rsidR="00D56B23">
        <w:rPr>
          <w:rFonts w:eastAsia="Calibri"/>
          <w:lang w:val="uk-UA"/>
        </w:rPr>
        <w:t>329,1</w:t>
      </w:r>
      <w:r>
        <w:rPr>
          <w:rFonts w:eastAsia="Calibri"/>
          <w:lang w:val="uk-UA"/>
        </w:rPr>
        <w:t>тис. грн</w:t>
      </w:r>
      <w:r w:rsidR="00687A25">
        <w:rPr>
          <w:rFonts w:eastAsia="Calibri"/>
          <w:lang w:val="uk-UA"/>
        </w:rPr>
        <w:t>.</w:t>
      </w:r>
    </w:p>
    <w:p w:rsidR="00506078" w:rsidRPr="00506078" w:rsidRDefault="00506078" w:rsidP="00506078">
      <w:pPr>
        <w:ind w:firstLine="709"/>
        <w:jc w:val="center"/>
        <w:rPr>
          <w:b/>
          <w:bCs/>
          <w:i/>
          <w:sz w:val="10"/>
          <w:szCs w:val="10"/>
          <w:u w:val="single"/>
          <w:lang w:val="uk-UA"/>
        </w:rPr>
      </w:pPr>
    </w:p>
    <w:p w:rsidR="00EC49F3" w:rsidRPr="006715D3" w:rsidRDefault="00EC49F3" w:rsidP="005D6413">
      <w:pPr>
        <w:ind w:firstLine="709"/>
        <w:jc w:val="center"/>
        <w:rPr>
          <w:b/>
          <w:bCs/>
          <w:i/>
          <w:sz w:val="10"/>
          <w:szCs w:val="10"/>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 Інша діяльність »</w:t>
      </w:r>
    </w:p>
    <w:p w:rsidR="00691030" w:rsidRPr="00691030" w:rsidRDefault="00691030" w:rsidP="005D6413">
      <w:pPr>
        <w:ind w:firstLine="709"/>
        <w:jc w:val="center"/>
        <w:rPr>
          <w:b/>
          <w:bCs/>
          <w:i/>
          <w:sz w:val="10"/>
          <w:szCs w:val="10"/>
          <w:u w:val="single"/>
          <w:lang w:val="uk-UA"/>
        </w:rPr>
      </w:pPr>
    </w:p>
    <w:p w:rsidR="005D6413" w:rsidRPr="00506078" w:rsidRDefault="005D6413" w:rsidP="005D6413">
      <w:pPr>
        <w:ind w:firstLine="709"/>
        <w:jc w:val="center"/>
        <w:rPr>
          <w:b/>
          <w:bCs/>
          <w:i/>
          <w:sz w:val="10"/>
          <w:szCs w:val="10"/>
          <w:u w:val="single"/>
          <w:lang w:val="uk-UA"/>
        </w:rPr>
      </w:pPr>
    </w:p>
    <w:p w:rsidR="005D6413" w:rsidRDefault="00CF237B" w:rsidP="004478EB">
      <w:pPr>
        <w:ind w:firstLine="567"/>
        <w:jc w:val="both"/>
        <w:rPr>
          <w:lang w:val="uk-UA"/>
        </w:rPr>
      </w:pPr>
      <w:r>
        <w:rPr>
          <w:bCs/>
          <w:lang w:val="uk-UA"/>
        </w:rPr>
        <w:t>По</w:t>
      </w:r>
      <w:r w:rsidR="005D6413" w:rsidRPr="00C96F79">
        <w:rPr>
          <w:bCs/>
          <w:lang w:val="uk-UA"/>
        </w:rPr>
        <w:t xml:space="preserve"> дан</w:t>
      </w:r>
      <w:r>
        <w:rPr>
          <w:bCs/>
          <w:lang w:val="uk-UA"/>
        </w:rPr>
        <w:t>ій</w:t>
      </w:r>
      <w:r w:rsidR="005D6413" w:rsidRPr="00C96F79">
        <w:rPr>
          <w:bCs/>
          <w:lang w:val="uk-UA"/>
        </w:rPr>
        <w:t xml:space="preserve"> галуз</w:t>
      </w:r>
      <w:r>
        <w:rPr>
          <w:bCs/>
          <w:lang w:val="uk-UA"/>
        </w:rPr>
        <w:t>і</w:t>
      </w:r>
      <w:r w:rsidR="005D6413" w:rsidRPr="00C96F79">
        <w:rPr>
          <w:bCs/>
          <w:lang w:val="uk-UA"/>
        </w:rPr>
        <w:t xml:space="preserve"> за </w:t>
      </w:r>
      <w:r w:rsidR="000732C4">
        <w:rPr>
          <w:bCs/>
          <w:lang w:val="en-US"/>
        </w:rPr>
        <w:t>I</w:t>
      </w:r>
      <w:r w:rsidR="000732C4" w:rsidRPr="001F2DC8">
        <w:rPr>
          <w:bCs/>
          <w:lang w:val="uk-UA"/>
        </w:rPr>
        <w:t xml:space="preserve"> </w:t>
      </w:r>
      <w:r w:rsidR="000732C4">
        <w:rPr>
          <w:bCs/>
          <w:lang w:val="uk-UA"/>
        </w:rPr>
        <w:t xml:space="preserve">квартал </w:t>
      </w:r>
      <w:r w:rsidR="005D6413">
        <w:rPr>
          <w:bCs/>
          <w:lang w:val="uk-UA"/>
        </w:rPr>
        <w:t>202</w:t>
      </w:r>
      <w:r w:rsidR="000732C4">
        <w:rPr>
          <w:bCs/>
          <w:lang w:val="uk-UA"/>
        </w:rPr>
        <w:t>3</w:t>
      </w:r>
      <w:r w:rsidR="005D6413" w:rsidRPr="00C96F79">
        <w:rPr>
          <w:bCs/>
          <w:lang w:val="uk-UA"/>
        </w:rPr>
        <w:t xml:space="preserve"> р</w:t>
      </w:r>
      <w:r w:rsidR="000732C4">
        <w:rPr>
          <w:bCs/>
          <w:lang w:val="uk-UA"/>
        </w:rPr>
        <w:t>о</w:t>
      </w:r>
      <w:r w:rsidR="008F6D46">
        <w:rPr>
          <w:bCs/>
          <w:lang w:val="uk-UA"/>
        </w:rPr>
        <w:t>к</w:t>
      </w:r>
      <w:r w:rsidR="000732C4">
        <w:rPr>
          <w:bCs/>
          <w:lang w:val="uk-UA"/>
        </w:rPr>
        <w:t>у</w:t>
      </w:r>
      <w:r w:rsidR="005D6413" w:rsidRPr="00C96F79">
        <w:rPr>
          <w:bCs/>
          <w:lang w:val="uk-UA"/>
        </w:rPr>
        <w:t xml:space="preserve"> </w:t>
      </w:r>
      <w:r w:rsidR="005D6413">
        <w:rPr>
          <w:rFonts w:eastAsia="Calibri"/>
          <w:lang w:val="uk-UA"/>
        </w:rPr>
        <w:t xml:space="preserve">виконання плану по загальному фонду складає </w:t>
      </w:r>
      <w:r w:rsidR="000732C4">
        <w:rPr>
          <w:rFonts w:eastAsia="Calibri"/>
          <w:lang w:val="uk-UA"/>
        </w:rPr>
        <w:t>60,0</w:t>
      </w:r>
      <w:r w:rsidR="0045213E">
        <w:rPr>
          <w:rFonts w:eastAsia="Calibri"/>
          <w:lang w:val="uk-UA"/>
        </w:rPr>
        <w:t xml:space="preserve">% </w:t>
      </w:r>
      <w:r w:rsidR="005D6413">
        <w:rPr>
          <w:rFonts w:eastAsia="Calibri"/>
          <w:lang w:val="uk-UA"/>
        </w:rPr>
        <w:t xml:space="preserve">(уточнений план </w:t>
      </w:r>
      <w:r w:rsidR="000732C4">
        <w:rPr>
          <w:rFonts w:eastAsia="Calibri"/>
          <w:lang w:val="uk-UA"/>
        </w:rPr>
        <w:t>107 638,1</w:t>
      </w:r>
      <w:r w:rsidR="005D6413">
        <w:rPr>
          <w:rFonts w:eastAsia="Calibri"/>
          <w:lang w:val="uk-UA"/>
        </w:rPr>
        <w:t xml:space="preserve"> тис. грн, касові видатки </w:t>
      </w:r>
      <w:r w:rsidR="000732C4">
        <w:rPr>
          <w:rFonts w:eastAsia="Calibri"/>
          <w:lang w:val="uk-UA"/>
        </w:rPr>
        <w:t>64 583,3</w:t>
      </w:r>
      <w:r w:rsidR="003503DE">
        <w:rPr>
          <w:rFonts w:eastAsia="Calibri"/>
          <w:lang w:val="uk-UA"/>
        </w:rPr>
        <w:t xml:space="preserve"> тис. грн), п</w:t>
      </w:r>
      <w:r w:rsidR="004F4E53">
        <w:rPr>
          <w:lang w:val="uk-UA"/>
        </w:rPr>
        <w:t xml:space="preserve">о спеціальному фонду виконання плану складає </w:t>
      </w:r>
      <w:r w:rsidR="001B3101">
        <w:rPr>
          <w:lang w:val="uk-UA"/>
        </w:rPr>
        <w:t>21,6</w:t>
      </w:r>
      <w:r w:rsidR="004F4E53">
        <w:rPr>
          <w:lang w:val="uk-UA"/>
        </w:rPr>
        <w:t xml:space="preserve">%( уточнений план </w:t>
      </w:r>
      <w:r w:rsidR="001B3101">
        <w:rPr>
          <w:lang w:val="uk-UA"/>
        </w:rPr>
        <w:t>60 768,5</w:t>
      </w:r>
      <w:r w:rsidR="004F4E53">
        <w:rPr>
          <w:lang w:val="uk-UA"/>
        </w:rPr>
        <w:t xml:space="preserve"> тис. грн касові видатки </w:t>
      </w:r>
      <w:r w:rsidR="003503DE">
        <w:rPr>
          <w:lang w:val="uk-UA"/>
        </w:rPr>
        <w:t xml:space="preserve">        </w:t>
      </w:r>
      <w:r w:rsidR="001B3101">
        <w:rPr>
          <w:lang w:val="uk-UA"/>
        </w:rPr>
        <w:t>13 142,9</w:t>
      </w:r>
      <w:r w:rsidR="003503DE">
        <w:rPr>
          <w:lang w:val="uk-UA"/>
        </w:rPr>
        <w:t xml:space="preserve"> </w:t>
      </w:r>
      <w:r w:rsidR="004F4E53">
        <w:rPr>
          <w:lang w:val="uk-UA"/>
        </w:rPr>
        <w:t xml:space="preserve">тис. грн). </w:t>
      </w:r>
      <w:r w:rsidR="00A349E2" w:rsidRPr="009A12E0">
        <w:rPr>
          <w:lang w:val="uk-UA"/>
        </w:rPr>
        <w:t>Відповідно до минулого періоду 202</w:t>
      </w:r>
      <w:r w:rsidR="00AE308A">
        <w:rPr>
          <w:lang w:val="uk-UA"/>
        </w:rPr>
        <w:t>2</w:t>
      </w:r>
      <w:r w:rsidR="00A349E2" w:rsidRPr="009A12E0">
        <w:rPr>
          <w:lang w:val="uk-UA"/>
        </w:rPr>
        <w:t xml:space="preserve"> </w:t>
      </w:r>
      <w:r w:rsidR="00A14029">
        <w:rPr>
          <w:lang w:val="uk-UA"/>
        </w:rPr>
        <w:t>року видатки загального фонду з</w:t>
      </w:r>
      <w:r w:rsidR="000C4F8E">
        <w:rPr>
          <w:lang w:val="uk-UA"/>
        </w:rPr>
        <w:t>більш</w:t>
      </w:r>
      <w:r w:rsidR="00A349E2" w:rsidRPr="009A12E0">
        <w:rPr>
          <w:lang w:val="uk-UA"/>
        </w:rPr>
        <w:t xml:space="preserve">ені на </w:t>
      </w:r>
      <w:r w:rsidR="00AE308A">
        <w:rPr>
          <w:lang w:val="uk-UA"/>
        </w:rPr>
        <w:t>64 556,3</w:t>
      </w:r>
      <w:r w:rsidR="00A349E2" w:rsidRPr="009A12E0">
        <w:rPr>
          <w:lang w:val="uk-UA"/>
        </w:rPr>
        <w:t xml:space="preserve"> тис. грн, або </w:t>
      </w:r>
      <w:r w:rsidR="00A14029">
        <w:rPr>
          <w:lang w:val="uk-UA"/>
        </w:rPr>
        <w:t xml:space="preserve">на </w:t>
      </w:r>
      <w:r w:rsidR="00AE308A">
        <w:rPr>
          <w:lang w:val="uk-UA"/>
        </w:rPr>
        <w:t>239 097,4</w:t>
      </w:r>
      <w:r w:rsidR="00A14029">
        <w:rPr>
          <w:lang w:val="uk-UA"/>
        </w:rPr>
        <w:t>%</w:t>
      </w:r>
      <w:r w:rsidR="004F4E53">
        <w:rPr>
          <w:lang w:val="uk-UA"/>
        </w:rPr>
        <w:t xml:space="preserve">, видатки спеціального фонду збільшені на </w:t>
      </w:r>
      <w:r w:rsidR="00AE308A">
        <w:rPr>
          <w:lang w:val="uk-UA"/>
        </w:rPr>
        <w:t>13 142,9</w:t>
      </w:r>
      <w:r w:rsidR="004F4E53">
        <w:rPr>
          <w:lang w:val="uk-UA"/>
        </w:rPr>
        <w:t xml:space="preserve"> тис. грн</w:t>
      </w:r>
      <w:r w:rsidR="00AE308A">
        <w:rPr>
          <w:lang w:val="uk-UA"/>
        </w:rPr>
        <w:t>.</w:t>
      </w:r>
    </w:p>
    <w:p w:rsidR="00A23F9D" w:rsidRPr="00720FBC" w:rsidRDefault="00720FBC" w:rsidP="00A046BB">
      <w:pPr>
        <w:ind w:firstLine="567"/>
        <w:jc w:val="both"/>
        <w:rPr>
          <w:lang w:val="uk-UA"/>
        </w:rPr>
      </w:pPr>
      <w:r w:rsidRPr="00720FBC">
        <w:rPr>
          <w:lang w:val="uk-UA"/>
        </w:rPr>
        <w:t>Питома вага видатків даної галузі у видатках бюджету громади становить 31,6%.</w:t>
      </w:r>
    </w:p>
    <w:p w:rsidR="00474EB2" w:rsidRPr="001663AB" w:rsidRDefault="00474EB2" w:rsidP="00AC1080">
      <w:pPr>
        <w:ind w:firstLine="851"/>
        <w:jc w:val="both"/>
        <w:rPr>
          <w:b/>
          <w:i/>
          <w:sz w:val="10"/>
          <w:szCs w:val="10"/>
          <w:lang w:val="uk-UA"/>
        </w:rPr>
      </w:pPr>
    </w:p>
    <w:p w:rsidR="00475435" w:rsidRPr="00927EC0" w:rsidRDefault="00475435" w:rsidP="001663AB">
      <w:pPr>
        <w:ind w:firstLine="567"/>
        <w:jc w:val="both"/>
        <w:rPr>
          <w:lang w:val="uk-UA"/>
        </w:rPr>
      </w:pPr>
      <w:r w:rsidRPr="00927EC0">
        <w:rPr>
          <w:lang w:val="uk-UA"/>
        </w:rPr>
        <w:t>У розрізі головних розпорядників видатки склали:</w:t>
      </w:r>
    </w:p>
    <w:p w:rsidR="00475435" w:rsidRPr="00927EC0" w:rsidRDefault="0047543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Бучанська міська рада – </w:t>
      </w:r>
      <w:r w:rsidR="0056637A">
        <w:rPr>
          <w:rFonts w:ascii="Times New Roman" w:hAnsi="Times New Roman"/>
          <w:sz w:val="24"/>
          <w:szCs w:val="24"/>
        </w:rPr>
        <w:t>61 958,0</w:t>
      </w:r>
      <w:r w:rsidRPr="00927EC0">
        <w:rPr>
          <w:rFonts w:ascii="Times New Roman" w:hAnsi="Times New Roman"/>
          <w:sz w:val="24"/>
          <w:szCs w:val="24"/>
        </w:rPr>
        <w:t xml:space="preserve"> тис. грн;</w:t>
      </w:r>
    </w:p>
    <w:p w:rsidR="00475435" w:rsidRPr="00927EC0" w:rsidRDefault="004D21C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освіти Бучанської міської ради – </w:t>
      </w:r>
      <w:r w:rsidR="0056637A">
        <w:rPr>
          <w:rFonts w:ascii="Times New Roman" w:hAnsi="Times New Roman"/>
          <w:sz w:val="24"/>
          <w:szCs w:val="24"/>
        </w:rPr>
        <w:t>13 941,6</w:t>
      </w:r>
      <w:r w:rsidRPr="00927EC0">
        <w:rPr>
          <w:rFonts w:ascii="Times New Roman" w:hAnsi="Times New Roman"/>
          <w:sz w:val="24"/>
          <w:szCs w:val="24"/>
        </w:rPr>
        <w:t xml:space="preserve"> тис. грн;</w:t>
      </w:r>
    </w:p>
    <w:p w:rsidR="004D21C5" w:rsidRDefault="00927EC0"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культури, національностей та релігій Бучанської міської ради – </w:t>
      </w:r>
      <w:r w:rsidR="0056637A">
        <w:rPr>
          <w:rFonts w:ascii="Times New Roman" w:hAnsi="Times New Roman"/>
          <w:sz w:val="24"/>
          <w:szCs w:val="24"/>
        </w:rPr>
        <w:t>1 826,6</w:t>
      </w:r>
      <w:r w:rsidRPr="00927EC0">
        <w:rPr>
          <w:rFonts w:ascii="Times New Roman" w:hAnsi="Times New Roman"/>
          <w:sz w:val="24"/>
          <w:szCs w:val="24"/>
        </w:rPr>
        <w:t xml:space="preserve"> тис. грн.</w:t>
      </w:r>
    </w:p>
    <w:p w:rsidR="005D3432" w:rsidRPr="005D3432" w:rsidRDefault="005D3432" w:rsidP="005D3432">
      <w:pPr>
        <w:pStyle w:val="af6"/>
        <w:ind w:left="786"/>
        <w:jc w:val="both"/>
        <w:rPr>
          <w:rFonts w:ascii="Times New Roman" w:hAnsi="Times New Roman"/>
          <w:sz w:val="16"/>
          <w:szCs w:val="16"/>
        </w:rPr>
      </w:pPr>
    </w:p>
    <w:p w:rsidR="0056637A" w:rsidRPr="0056637A" w:rsidRDefault="0056637A" w:rsidP="0056637A">
      <w:pPr>
        <w:pStyle w:val="af6"/>
        <w:ind w:left="786"/>
        <w:jc w:val="both"/>
        <w:rPr>
          <w:rFonts w:ascii="Times New Roman" w:hAnsi="Times New Roman"/>
          <w:b/>
          <w:i/>
          <w:sz w:val="25"/>
          <w:szCs w:val="25"/>
        </w:rPr>
      </w:pPr>
      <w:r w:rsidRPr="0056637A">
        <w:rPr>
          <w:rFonts w:ascii="Times New Roman" w:hAnsi="Times New Roman"/>
          <w:b/>
          <w:i/>
          <w:sz w:val="25"/>
          <w:szCs w:val="25"/>
        </w:rPr>
        <w:t>Загальний фонд</w:t>
      </w:r>
    </w:p>
    <w:p w:rsidR="00FD0D37" w:rsidRPr="00FD0D37" w:rsidRDefault="00FD0D37" w:rsidP="001663AB">
      <w:pPr>
        <w:ind w:firstLine="567"/>
        <w:jc w:val="both"/>
        <w:rPr>
          <w:lang w:val="uk-UA"/>
        </w:rPr>
      </w:pPr>
      <w:r w:rsidRPr="00AD27C8">
        <w:rPr>
          <w:b/>
          <w:i/>
          <w:lang w:val="uk-UA"/>
        </w:rPr>
        <w:t>По головному розпоряднику бюджетних коштів Бучанська міська рада по даній галузі виконання проводилося</w:t>
      </w:r>
      <w:r>
        <w:rPr>
          <w:lang w:val="uk-UA"/>
        </w:rPr>
        <w:t xml:space="preserve">: </w:t>
      </w:r>
    </w:p>
    <w:p w:rsidR="00362F9A" w:rsidRDefault="00362F9A" w:rsidP="00AC1080">
      <w:pPr>
        <w:ind w:firstLine="851"/>
        <w:jc w:val="both"/>
        <w:rPr>
          <w:b/>
          <w:i/>
          <w:sz w:val="10"/>
          <w:szCs w:val="10"/>
          <w:lang w:val="uk-UA"/>
        </w:rPr>
      </w:pPr>
    </w:p>
    <w:p w:rsidR="005D6413" w:rsidRPr="00117E30" w:rsidRDefault="0057375A" w:rsidP="004478EB">
      <w:pPr>
        <w:ind w:firstLine="567"/>
        <w:jc w:val="both"/>
        <w:rPr>
          <w:lang w:val="uk-UA"/>
        </w:rPr>
      </w:pPr>
      <w:r w:rsidRPr="00117E30">
        <w:rPr>
          <w:bCs/>
          <w:lang w:val="uk-UA"/>
        </w:rPr>
        <w:t>З</w:t>
      </w:r>
      <w:r w:rsidR="005D6413" w:rsidRPr="00117E30">
        <w:rPr>
          <w:bCs/>
          <w:lang w:val="uk-UA"/>
        </w:rPr>
        <w:t xml:space="preserve">а </w:t>
      </w:r>
      <w:r w:rsidR="005D6413" w:rsidRPr="00117E30">
        <w:rPr>
          <w:lang w:val="uk-UA"/>
        </w:rPr>
        <w:t xml:space="preserve">бюджетною програмою 8110 «Заходи із запобігання та ліквідації надзвичайних ситуацій та наслідків стихійного лиха» </w:t>
      </w:r>
      <w:r w:rsidR="004478EB" w:rsidRPr="00117E30">
        <w:rPr>
          <w:lang w:val="uk-UA"/>
        </w:rPr>
        <w:t xml:space="preserve">при плані </w:t>
      </w:r>
      <w:r w:rsidR="00D94ABC">
        <w:rPr>
          <w:lang w:val="uk-UA"/>
        </w:rPr>
        <w:t>88 051,9</w:t>
      </w:r>
      <w:r w:rsidR="004478EB" w:rsidRPr="00117E30">
        <w:rPr>
          <w:lang w:val="uk-UA"/>
        </w:rPr>
        <w:t xml:space="preserve"> тис. грн касові видатки склали </w:t>
      </w:r>
      <w:r w:rsidR="005D6413" w:rsidRPr="00117E30">
        <w:rPr>
          <w:lang w:val="uk-UA"/>
        </w:rPr>
        <w:t xml:space="preserve"> </w:t>
      </w:r>
      <w:r w:rsidR="00D94ABC">
        <w:rPr>
          <w:lang w:val="uk-UA"/>
        </w:rPr>
        <w:t>52 642,1</w:t>
      </w:r>
      <w:r w:rsidR="004478EB" w:rsidRPr="00117E30">
        <w:rPr>
          <w:lang w:val="uk-UA"/>
        </w:rPr>
        <w:t xml:space="preserve"> тис. грн, що становить </w:t>
      </w:r>
      <w:r w:rsidR="00D94ABC">
        <w:rPr>
          <w:lang w:val="uk-UA"/>
        </w:rPr>
        <w:t>59,8</w:t>
      </w:r>
      <w:r w:rsidR="004478EB" w:rsidRPr="00117E30">
        <w:rPr>
          <w:lang w:val="uk-UA"/>
        </w:rPr>
        <w:t xml:space="preserve">% виконання плану. </w:t>
      </w:r>
      <w:r w:rsidRPr="00117E30">
        <w:rPr>
          <w:bCs/>
          <w:lang w:val="uk-UA"/>
        </w:rPr>
        <w:t xml:space="preserve">Видатки </w:t>
      </w:r>
      <w:r w:rsidR="005D6413" w:rsidRPr="00117E30">
        <w:rPr>
          <w:lang w:val="uk-UA"/>
        </w:rPr>
        <w:t>були направлені на :</w:t>
      </w:r>
    </w:p>
    <w:p w:rsidR="00052FF7" w:rsidRPr="00AE1A2D" w:rsidRDefault="00052FF7" w:rsidP="004478EB">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473869" w:rsidRPr="00AE1A2D" w:rsidTr="00473869">
        <w:trPr>
          <w:trHeight w:val="377"/>
        </w:trPr>
        <w:tc>
          <w:tcPr>
            <w:tcW w:w="846" w:type="dxa"/>
          </w:tcPr>
          <w:p w:rsidR="00473869" w:rsidRPr="00E32D93" w:rsidRDefault="00473869" w:rsidP="00473869">
            <w:pPr>
              <w:jc w:val="center"/>
              <w:rPr>
                <w:lang w:val="uk-UA"/>
              </w:rPr>
            </w:pPr>
            <w:r w:rsidRPr="00E32D93">
              <w:rPr>
                <w:lang w:val="uk-UA"/>
              </w:rPr>
              <w:t xml:space="preserve">№ </w:t>
            </w:r>
          </w:p>
          <w:p w:rsidR="00473869" w:rsidRPr="00E32D93" w:rsidRDefault="00473869" w:rsidP="00473869">
            <w:pPr>
              <w:jc w:val="center"/>
              <w:rPr>
                <w:lang w:val="uk-UA"/>
              </w:rPr>
            </w:pPr>
            <w:r w:rsidRPr="00E32D93">
              <w:rPr>
                <w:lang w:val="uk-UA"/>
              </w:rPr>
              <w:t>п/п</w:t>
            </w:r>
          </w:p>
        </w:tc>
        <w:tc>
          <w:tcPr>
            <w:tcW w:w="5573" w:type="dxa"/>
          </w:tcPr>
          <w:p w:rsidR="00473869" w:rsidRPr="00E32D93" w:rsidRDefault="00473869" w:rsidP="00473869">
            <w:pPr>
              <w:jc w:val="center"/>
              <w:rPr>
                <w:lang w:val="uk-UA"/>
              </w:rPr>
            </w:pPr>
            <w:r w:rsidRPr="00E32D93">
              <w:rPr>
                <w:lang w:val="uk-UA"/>
              </w:rPr>
              <w:t>Призначення видатків</w:t>
            </w:r>
          </w:p>
        </w:tc>
        <w:tc>
          <w:tcPr>
            <w:tcW w:w="3210" w:type="dxa"/>
          </w:tcPr>
          <w:p w:rsidR="00473869" w:rsidRPr="00E32D93" w:rsidRDefault="00473869" w:rsidP="00473869">
            <w:pPr>
              <w:jc w:val="center"/>
              <w:rPr>
                <w:lang w:val="uk-UA"/>
              </w:rPr>
            </w:pPr>
            <w:r w:rsidRPr="00E32D93">
              <w:rPr>
                <w:lang w:val="uk-UA"/>
              </w:rPr>
              <w:t>Сума тис. грн</w:t>
            </w:r>
          </w:p>
        </w:tc>
      </w:tr>
      <w:tr w:rsidR="00C076C6" w:rsidRPr="00AE1A2D" w:rsidTr="00473869">
        <w:trPr>
          <w:trHeight w:val="377"/>
        </w:trPr>
        <w:tc>
          <w:tcPr>
            <w:tcW w:w="846" w:type="dxa"/>
          </w:tcPr>
          <w:p w:rsidR="00C076C6" w:rsidRPr="00052E94" w:rsidRDefault="00907918" w:rsidP="00473869">
            <w:pPr>
              <w:jc w:val="center"/>
              <w:rPr>
                <w:lang w:val="uk-UA"/>
              </w:rPr>
            </w:pPr>
            <w:r>
              <w:rPr>
                <w:lang w:val="uk-UA"/>
              </w:rPr>
              <w:t>1</w:t>
            </w:r>
            <w:r w:rsidR="00C076C6" w:rsidRPr="00052E94">
              <w:rPr>
                <w:lang w:val="uk-UA"/>
              </w:rPr>
              <w:t>.</w:t>
            </w:r>
          </w:p>
        </w:tc>
        <w:tc>
          <w:tcPr>
            <w:tcW w:w="5573" w:type="dxa"/>
          </w:tcPr>
          <w:p w:rsidR="00C076C6" w:rsidRPr="00052E94" w:rsidRDefault="00C076C6" w:rsidP="009432E4">
            <w:pPr>
              <w:jc w:val="center"/>
              <w:rPr>
                <w:lang w:val="uk-UA"/>
              </w:rPr>
            </w:pPr>
            <w:r w:rsidRPr="00052E94">
              <w:rPr>
                <w:lang w:val="uk-UA"/>
              </w:rPr>
              <w:t>Придбання матеріалів для усунення аварій в житловому фонді ( субвенція)</w:t>
            </w:r>
          </w:p>
        </w:tc>
        <w:tc>
          <w:tcPr>
            <w:tcW w:w="3210" w:type="dxa"/>
          </w:tcPr>
          <w:p w:rsidR="00C076C6" w:rsidRPr="00052E94" w:rsidRDefault="00907918" w:rsidP="00473869">
            <w:pPr>
              <w:jc w:val="center"/>
              <w:rPr>
                <w:lang w:val="uk-UA"/>
              </w:rPr>
            </w:pPr>
            <w:r>
              <w:rPr>
                <w:lang w:val="uk-UA"/>
              </w:rPr>
              <w:t>1 772,4</w:t>
            </w:r>
          </w:p>
        </w:tc>
      </w:tr>
      <w:tr w:rsidR="007B0A8A" w:rsidRPr="00AE1A2D" w:rsidTr="00473869">
        <w:trPr>
          <w:trHeight w:val="377"/>
        </w:trPr>
        <w:tc>
          <w:tcPr>
            <w:tcW w:w="846" w:type="dxa"/>
          </w:tcPr>
          <w:p w:rsidR="007B0A8A" w:rsidRDefault="007B0A8A" w:rsidP="00473869">
            <w:pPr>
              <w:jc w:val="center"/>
              <w:rPr>
                <w:lang w:val="uk-UA"/>
              </w:rPr>
            </w:pPr>
            <w:r>
              <w:rPr>
                <w:lang w:val="uk-UA"/>
              </w:rPr>
              <w:t>2.</w:t>
            </w:r>
          </w:p>
        </w:tc>
        <w:tc>
          <w:tcPr>
            <w:tcW w:w="5573" w:type="dxa"/>
          </w:tcPr>
          <w:p w:rsidR="007B0A8A" w:rsidRDefault="007B0A8A" w:rsidP="007B0A8A">
            <w:pPr>
              <w:jc w:val="center"/>
              <w:rPr>
                <w:lang w:val="uk-UA"/>
              </w:rPr>
            </w:pPr>
            <w:r>
              <w:rPr>
                <w:lang w:val="uk-UA"/>
              </w:rPr>
              <w:t>Роботи з поточного ремонту житлового фонду-усунення аварій в житлових будинках (субвенція)</w:t>
            </w:r>
          </w:p>
        </w:tc>
        <w:tc>
          <w:tcPr>
            <w:tcW w:w="3210" w:type="dxa"/>
          </w:tcPr>
          <w:p w:rsidR="007B0A8A" w:rsidRDefault="00344009" w:rsidP="00473869">
            <w:pPr>
              <w:jc w:val="center"/>
              <w:rPr>
                <w:lang w:val="uk-UA"/>
              </w:rPr>
            </w:pPr>
            <w:r>
              <w:rPr>
                <w:lang w:val="uk-UA"/>
              </w:rPr>
              <w:t>21 665,1</w:t>
            </w:r>
          </w:p>
        </w:tc>
      </w:tr>
      <w:tr w:rsidR="00BE4140" w:rsidRPr="00AE1A2D" w:rsidTr="00473869">
        <w:trPr>
          <w:trHeight w:val="377"/>
        </w:trPr>
        <w:tc>
          <w:tcPr>
            <w:tcW w:w="846" w:type="dxa"/>
          </w:tcPr>
          <w:p w:rsidR="00BE4140" w:rsidRDefault="005D0050" w:rsidP="00473869">
            <w:pPr>
              <w:jc w:val="center"/>
              <w:rPr>
                <w:lang w:val="uk-UA"/>
              </w:rPr>
            </w:pPr>
            <w:r>
              <w:rPr>
                <w:lang w:val="uk-UA"/>
              </w:rPr>
              <w:t>3</w:t>
            </w:r>
            <w:r w:rsidR="00BE4140">
              <w:rPr>
                <w:lang w:val="uk-UA"/>
              </w:rPr>
              <w:t>.</w:t>
            </w:r>
          </w:p>
        </w:tc>
        <w:tc>
          <w:tcPr>
            <w:tcW w:w="5573" w:type="dxa"/>
          </w:tcPr>
          <w:p w:rsidR="00BE4140" w:rsidRDefault="009D3855" w:rsidP="007B0A8A">
            <w:pPr>
              <w:jc w:val="center"/>
              <w:rPr>
                <w:lang w:val="uk-UA"/>
              </w:rPr>
            </w:pPr>
            <w:r>
              <w:rPr>
                <w:lang w:val="uk-UA"/>
              </w:rPr>
              <w:t>Роботи з поточного ремонту житлового фонду –усунення аварій в житлових будинках</w:t>
            </w:r>
          </w:p>
        </w:tc>
        <w:tc>
          <w:tcPr>
            <w:tcW w:w="3210" w:type="dxa"/>
          </w:tcPr>
          <w:p w:rsidR="00BE4140" w:rsidRDefault="005D0050" w:rsidP="00473869">
            <w:pPr>
              <w:jc w:val="center"/>
              <w:rPr>
                <w:lang w:val="uk-UA"/>
              </w:rPr>
            </w:pPr>
            <w:r>
              <w:rPr>
                <w:lang w:val="uk-UA"/>
              </w:rPr>
              <w:t>25 638,1</w:t>
            </w:r>
          </w:p>
        </w:tc>
      </w:tr>
      <w:tr w:rsidR="00AE6CC1" w:rsidRPr="00AE6CC1" w:rsidTr="00473869">
        <w:trPr>
          <w:trHeight w:val="377"/>
        </w:trPr>
        <w:tc>
          <w:tcPr>
            <w:tcW w:w="846" w:type="dxa"/>
          </w:tcPr>
          <w:p w:rsidR="00AE6CC1" w:rsidRDefault="005D0050" w:rsidP="00473869">
            <w:pPr>
              <w:jc w:val="center"/>
              <w:rPr>
                <w:lang w:val="uk-UA"/>
              </w:rPr>
            </w:pPr>
            <w:r>
              <w:rPr>
                <w:lang w:val="uk-UA"/>
              </w:rPr>
              <w:t>4</w:t>
            </w:r>
            <w:r w:rsidR="00AE6CC1">
              <w:rPr>
                <w:lang w:val="uk-UA"/>
              </w:rPr>
              <w:t>.</w:t>
            </w:r>
          </w:p>
        </w:tc>
        <w:tc>
          <w:tcPr>
            <w:tcW w:w="5573" w:type="dxa"/>
          </w:tcPr>
          <w:p w:rsidR="00AE6CC1" w:rsidRPr="00EB158A" w:rsidRDefault="00AE6CC1" w:rsidP="00AE6CC1">
            <w:pPr>
              <w:pStyle w:val="a9"/>
              <w:rPr>
                <w:sz w:val="26"/>
                <w:szCs w:val="26"/>
              </w:rPr>
            </w:pPr>
            <w:r w:rsidRPr="00EB158A">
              <w:rPr>
                <w:sz w:val="26"/>
                <w:szCs w:val="26"/>
              </w:rPr>
              <w:t>Поточні трансферти підприємствам</w:t>
            </w:r>
          </w:p>
          <w:p w:rsidR="00AE6CC1" w:rsidRPr="00EB158A" w:rsidRDefault="00AE6CC1" w:rsidP="00AE6CC1">
            <w:pPr>
              <w:pStyle w:val="a9"/>
              <w:rPr>
                <w:sz w:val="26"/>
                <w:szCs w:val="26"/>
              </w:rPr>
            </w:pPr>
            <w:r w:rsidRPr="00EB158A">
              <w:rPr>
                <w:sz w:val="26"/>
                <w:szCs w:val="26"/>
              </w:rPr>
              <w:t xml:space="preserve">(установам, організаціям): </w:t>
            </w:r>
          </w:p>
          <w:p w:rsidR="00AE6CC1" w:rsidRDefault="00AE6CC1" w:rsidP="000962E7">
            <w:pPr>
              <w:jc w:val="center"/>
              <w:rPr>
                <w:lang w:val="uk-UA"/>
              </w:rPr>
            </w:pPr>
            <w:r>
              <w:rPr>
                <w:sz w:val="26"/>
                <w:szCs w:val="26"/>
                <w:lang w:val="uk-UA"/>
              </w:rPr>
              <w:t>КП «</w:t>
            </w:r>
            <w:r w:rsidRPr="00AE6CC1">
              <w:rPr>
                <w:sz w:val="26"/>
                <w:szCs w:val="26"/>
                <w:lang w:val="uk-UA"/>
              </w:rPr>
              <w:t xml:space="preserve">Бучасервіс» -  </w:t>
            </w:r>
            <w:r w:rsidR="000962E7">
              <w:rPr>
                <w:sz w:val="26"/>
                <w:szCs w:val="26"/>
                <w:lang w:val="uk-UA"/>
              </w:rPr>
              <w:t>3 566,5</w:t>
            </w:r>
            <w:r w:rsidRPr="00AE6CC1">
              <w:rPr>
                <w:sz w:val="26"/>
                <w:szCs w:val="26"/>
                <w:lang w:val="uk-UA"/>
              </w:rPr>
              <w:t xml:space="preserve"> тис. грн.</w:t>
            </w:r>
          </w:p>
        </w:tc>
        <w:tc>
          <w:tcPr>
            <w:tcW w:w="3210" w:type="dxa"/>
          </w:tcPr>
          <w:p w:rsidR="00AE6CC1" w:rsidRDefault="000962E7" w:rsidP="00473869">
            <w:pPr>
              <w:jc w:val="center"/>
              <w:rPr>
                <w:lang w:val="uk-UA"/>
              </w:rPr>
            </w:pPr>
            <w:r>
              <w:rPr>
                <w:lang w:val="uk-UA"/>
              </w:rPr>
              <w:t>3 566,5</w:t>
            </w:r>
          </w:p>
        </w:tc>
      </w:tr>
      <w:tr w:rsidR="00C076C6" w:rsidRPr="00AE1A2D" w:rsidTr="00473869">
        <w:trPr>
          <w:trHeight w:val="377"/>
        </w:trPr>
        <w:tc>
          <w:tcPr>
            <w:tcW w:w="846" w:type="dxa"/>
          </w:tcPr>
          <w:p w:rsidR="00C076C6" w:rsidRPr="00AE1A2D" w:rsidRDefault="00C076C6" w:rsidP="00473869">
            <w:pPr>
              <w:jc w:val="center"/>
              <w:rPr>
                <w:color w:val="FF0000"/>
                <w:lang w:val="uk-UA"/>
              </w:rPr>
            </w:pPr>
          </w:p>
        </w:tc>
        <w:tc>
          <w:tcPr>
            <w:tcW w:w="5573" w:type="dxa"/>
          </w:tcPr>
          <w:p w:rsidR="00C076C6" w:rsidRPr="009D08AA" w:rsidRDefault="00C076C6" w:rsidP="009432E4">
            <w:pPr>
              <w:jc w:val="center"/>
              <w:rPr>
                <w:b/>
                <w:lang w:val="uk-UA"/>
              </w:rPr>
            </w:pPr>
            <w:r w:rsidRPr="009D08AA">
              <w:rPr>
                <w:b/>
                <w:lang w:val="uk-UA"/>
              </w:rPr>
              <w:t>Разом</w:t>
            </w:r>
          </w:p>
        </w:tc>
        <w:tc>
          <w:tcPr>
            <w:tcW w:w="3210" w:type="dxa"/>
          </w:tcPr>
          <w:p w:rsidR="00C076C6" w:rsidRPr="009D08AA" w:rsidRDefault="000962E7" w:rsidP="00473869">
            <w:pPr>
              <w:jc w:val="center"/>
              <w:rPr>
                <w:b/>
                <w:lang w:val="uk-UA"/>
              </w:rPr>
            </w:pPr>
            <w:r>
              <w:rPr>
                <w:b/>
                <w:lang w:val="uk-UA"/>
              </w:rPr>
              <w:t>52 642,1</w:t>
            </w:r>
          </w:p>
        </w:tc>
      </w:tr>
    </w:tbl>
    <w:p w:rsidR="00473869" w:rsidRDefault="00473869" w:rsidP="004478EB">
      <w:pPr>
        <w:ind w:firstLine="567"/>
        <w:jc w:val="both"/>
        <w:rPr>
          <w:lang w:val="uk-UA"/>
        </w:rPr>
      </w:pPr>
    </w:p>
    <w:p w:rsidR="00FD0D37" w:rsidRDefault="00FD0D37" w:rsidP="00FD0D37">
      <w:pPr>
        <w:pStyle w:val="a9"/>
        <w:ind w:firstLine="567"/>
        <w:jc w:val="both"/>
        <w:rPr>
          <w:sz w:val="24"/>
        </w:rPr>
      </w:pPr>
      <w:r w:rsidRPr="00FD0D37">
        <w:rPr>
          <w:bCs/>
          <w:sz w:val="24"/>
        </w:rPr>
        <w:t xml:space="preserve">За </w:t>
      </w:r>
      <w:r w:rsidRPr="00FD0D37">
        <w:rPr>
          <w:sz w:val="24"/>
        </w:rPr>
        <w:t>бюджетною програмою 8240 « Заходи та роботи з територіальної оборони</w:t>
      </w:r>
      <w:r>
        <w:rPr>
          <w:sz w:val="24"/>
        </w:rPr>
        <w:t xml:space="preserve">» при плані </w:t>
      </w:r>
      <w:r w:rsidR="008560ED">
        <w:rPr>
          <w:sz w:val="24"/>
        </w:rPr>
        <w:t>900,0</w:t>
      </w:r>
      <w:r>
        <w:rPr>
          <w:sz w:val="24"/>
        </w:rPr>
        <w:t xml:space="preserve"> тис. грн касові видатки склали </w:t>
      </w:r>
      <w:r w:rsidR="008560ED">
        <w:rPr>
          <w:sz w:val="24"/>
        </w:rPr>
        <w:t>161,6</w:t>
      </w:r>
      <w:r>
        <w:rPr>
          <w:sz w:val="24"/>
        </w:rPr>
        <w:t xml:space="preserve"> тис. грн, що становить </w:t>
      </w:r>
      <w:r w:rsidR="008560ED">
        <w:rPr>
          <w:sz w:val="24"/>
        </w:rPr>
        <w:t>1</w:t>
      </w:r>
      <w:r w:rsidR="00EA4BAE">
        <w:rPr>
          <w:sz w:val="24"/>
        </w:rPr>
        <w:t>7</w:t>
      </w:r>
      <w:r w:rsidR="008560ED">
        <w:rPr>
          <w:sz w:val="24"/>
        </w:rPr>
        <w:t>,9</w:t>
      </w:r>
      <w:r>
        <w:rPr>
          <w:sz w:val="24"/>
        </w:rPr>
        <w:t>% виконання плану.</w:t>
      </w:r>
    </w:p>
    <w:p w:rsidR="007257FD" w:rsidRPr="007257FD" w:rsidRDefault="007257FD" w:rsidP="00FD0D37">
      <w:pPr>
        <w:pStyle w:val="a9"/>
        <w:ind w:firstLine="567"/>
        <w:jc w:val="both"/>
        <w:rPr>
          <w:sz w:val="10"/>
          <w:szCs w:val="10"/>
        </w:rPr>
      </w:pPr>
    </w:p>
    <w:p w:rsidR="007370E4" w:rsidRDefault="007370E4" w:rsidP="007370E4">
      <w:pPr>
        <w:ind w:firstLine="851"/>
        <w:jc w:val="both"/>
        <w:rPr>
          <w:b/>
          <w:i/>
          <w:lang w:val="uk-UA"/>
        </w:rPr>
      </w:pPr>
      <w:r w:rsidRPr="00AD27C8">
        <w:rPr>
          <w:b/>
          <w:i/>
          <w:lang w:val="uk-UA"/>
        </w:rPr>
        <w:t xml:space="preserve">По головному розпоряднику бюджетних коштів Відділ освіти Бучанської міської ради по даній галузі виконання проводилося: </w:t>
      </w:r>
    </w:p>
    <w:p w:rsidR="00AD27C8" w:rsidRPr="00AD27C8" w:rsidRDefault="00AD27C8" w:rsidP="007370E4">
      <w:pPr>
        <w:ind w:firstLine="851"/>
        <w:jc w:val="both"/>
        <w:rPr>
          <w:b/>
          <w:i/>
          <w:sz w:val="10"/>
          <w:szCs w:val="10"/>
          <w:lang w:val="uk-UA"/>
        </w:rPr>
      </w:pPr>
    </w:p>
    <w:p w:rsidR="007370E4" w:rsidRDefault="007370E4" w:rsidP="007370E4">
      <w:pPr>
        <w:ind w:firstLine="851"/>
        <w:jc w:val="both"/>
        <w:rPr>
          <w:lang w:val="uk-UA"/>
        </w:rPr>
      </w:pPr>
      <w:r>
        <w:rPr>
          <w:bCs/>
          <w:lang w:val="uk-UA"/>
        </w:rPr>
        <w:t>З</w:t>
      </w:r>
      <w:r w:rsidRPr="00F91666">
        <w:rPr>
          <w:bCs/>
          <w:lang w:val="uk-UA"/>
        </w:rPr>
        <w:t xml:space="preserve">а </w:t>
      </w:r>
      <w:r w:rsidRPr="00EF7294">
        <w:rPr>
          <w:lang w:val="uk-UA"/>
        </w:rPr>
        <w:t xml:space="preserve">бюджетною програмою 8110 «Заходи із запобігання та ліквідації надзвичайних ситуацій та наслідків стихійного лиха» </w:t>
      </w:r>
      <w:r>
        <w:rPr>
          <w:lang w:val="uk-UA"/>
        </w:rPr>
        <w:t xml:space="preserve">при плані </w:t>
      </w:r>
      <w:r w:rsidR="00057D59">
        <w:rPr>
          <w:lang w:val="uk-UA"/>
        </w:rPr>
        <w:t>13 485,1</w:t>
      </w:r>
      <w:r>
        <w:rPr>
          <w:lang w:val="uk-UA"/>
        </w:rPr>
        <w:t xml:space="preserve"> тис. грн касові видатки склали </w:t>
      </w:r>
      <w:r w:rsidRPr="00EF7294">
        <w:rPr>
          <w:lang w:val="uk-UA"/>
        </w:rPr>
        <w:t xml:space="preserve"> </w:t>
      </w:r>
      <w:r w:rsidR="00057D59">
        <w:rPr>
          <w:lang w:val="uk-UA"/>
        </w:rPr>
        <w:t>10 783,4</w:t>
      </w:r>
      <w:r>
        <w:rPr>
          <w:lang w:val="uk-UA"/>
        </w:rPr>
        <w:t xml:space="preserve"> тис. грн, що становить </w:t>
      </w:r>
      <w:r w:rsidR="00057D59">
        <w:rPr>
          <w:lang w:val="uk-UA"/>
        </w:rPr>
        <w:t>79,9</w:t>
      </w:r>
      <w:r>
        <w:rPr>
          <w:lang w:val="uk-UA"/>
        </w:rPr>
        <w:t>% виконання плану.</w:t>
      </w:r>
      <w:r w:rsidR="005B0154">
        <w:rPr>
          <w:lang w:val="uk-UA"/>
        </w:rPr>
        <w:t xml:space="preserve"> Видатки були направлені на</w:t>
      </w:r>
      <w:r w:rsidR="00E44692">
        <w:rPr>
          <w:lang w:val="uk-UA"/>
        </w:rPr>
        <w:t>:</w:t>
      </w:r>
      <w:r w:rsidR="005B0154">
        <w:rPr>
          <w:lang w:val="uk-UA"/>
        </w:rPr>
        <w:t xml:space="preserve"> </w:t>
      </w:r>
    </w:p>
    <w:p w:rsidR="00E44692" w:rsidRPr="0047499E" w:rsidRDefault="00747924" w:rsidP="00747924">
      <w:pPr>
        <w:pStyle w:val="af6"/>
        <w:numPr>
          <w:ilvl w:val="0"/>
          <w:numId w:val="1"/>
        </w:numPr>
        <w:ind w:left="0" w:firstLine="567"/>
        <w:jc w:val="both"/>
      </w:pPr>
      <w:r>
        <w:rPr>
          <w:rFonts w:ascii="Times New Roman" w:hAnsi="Times New Roman"/>
          <w:sz w:val="24"/>
          <w:szCs w:val="24"/>
        </w:rPr>
        <w:t>в</w:t>
      </w:r>
      <w:r w:rsidR="00E44692">
        <w:rPr>
          <w:rFonts w:ascii="Times New Roman" w:hAnsi="Times New Roman"/>
          <w:sz w:val="24"/>
          <w:szCs w:val="24"/>
        </w:rPr>
        <w:t>ідновлювальні роботи та заходи з усунення аварій шляхом поточного ремонту фасаду б</w:t>
      </w:r>
      <w:r w:rsidR="00035B77">
        <w:rPr>
          <w:rFonts w:ascii="Times New Roman" w:hAnsi="Times New Roman"/>
          <w:sz w:val="24"/>
          <w:szCs w:val="24"/>
        </w:rPr>
        <w:t>у</w:t>
      </w:r>
      <w:r w:rsidR="00E44692">
        <w:rPr>
          <w:rFonts w:ascii="Times New Roman" w:hAnsi="Times New Roman"/>
          <w:sz w:val="24"/>
          <w:szCs w:val="24"/>
        </w:rPr>
        <w:t>дівлі комунального закладу «</w:t>
      </w:r>
      <w:r w:rsidR="00035B77">
        <w:rPr>
          <w:rFonts w:ascii="Times New Roman" w:hAnsi="Times New Roman"/>
          <w:sz w:val="24"/>
          <w:szCs w:val="24"/>
        </w:rPr>
        <w:t>Луб’янський</w:t>
      </w:r>
      <w:r w:rsidR="00E44692">
        <w:rPr>
          <w:rFonts w:ascii="Times New Roman" w:hAnsi="Times New Roman"/>
          <w:sz w:val="24"/>
          <w:szCs w:val="24"/>
        </w:rPr>
        <w:t xml:space="preserve"> заклад дошкільної освіти комбінованого типу №9</w:t>
      </w:r>
      <w:r>
        <w:rPr>
          <w:rFonts w:ascii="Times New Roman" w:hAnsi="Times New Roman"/>
          <w:sz w:val="24"/>
          <w:szCs w:val="24"/>
        </w:rPr>
        <w:t xml:space="preserve"> «</w:t>
      </w:r>
      <w:r w:rsidR="00E44692">
        <w:rPr>
          <w:rFonts w:ascii="Times New Roman" w:hAnsi="Times New Roman"/>
          <w:sz w:val="24"/>
          <w:szCs w:val="24"/>
        </w:rPr>
        <w:t>Волошка»</w:t>
      </w:r>
      <w:r w:rsidR="00035B77">
        <w:rPr>
          <w:rFonts w:ascii="Times New Roman" w:hAnsi="Times New Roman"/>
          <w:sz w:val="24"/>
          <w:szCs w:val="24"/>
        </w:rPr>
        <w:t>, що знаходиться за адресою:</w:t>
      </w:r>
      <w:r>
        <w:rPr>
          <w:rFonts w:ascii="Times New Roman" w:hAnsi="Times New Roman"/>
          <w:sz w:val="24"/>
          <w:szCs w:val="24"/>
        </w:rPr>
        <w:t xml:space="preserve"> </w:t>
      </w:r>
      <w:r w:rsidR="00035B77">
        <w:rPr>
          <w:rFonts w:ascii="Times New Roman" w:hAnsi="Times New Roman"/>
          <w:sz w:val="24"/>
          <w:szCs w:val="24"/>
        </w:rPr>
        <w:t xml:space="preserve">Київська область, Бучанський район, с. </w:t>
      </w:r>
      <w:r>
        <w:rPr>
          <w:rFonts w:ascii="Times New Roman" w:hAnsi="Times New Roman"/>
          <w:sz w:val="24"/>
          <w:szCs w:val="24"/>
        </w:rPr>
        <w:t>Луб’янка</w:t>
      </w:r>
      <w:r w:rsidR="00035B77">
        <w:rPr>
          <w:rFonts w:ascii="Times New Roman" w:hAnsi="Times New Roman"/>
          <w:sz w:val="24"/>
          <w:szCs w:val="24"/>
        </w:rPr>
        <w:t xml:space="preserve">, вул. Шевченка,100а – </w:t>
      </w:r>
      <w:r w:rsidR="00C84EEC">
        <w:rPr>
          <w:rFonts w:ascii="Times New Roman" w:hAnsi="Times New Roman"/>
          <w:sz w:val="24"/>
          <w:szCs w:val="24"/>
        </w:rPr>
        <w:t>4 029,3</w:t>
      </w:r>
      <w:r w:rsidR="00035B77">
        <w:rPr>
          <w:rFonts w:ascii="Times New Roman" w:hAnsi="Times New Roman"/>
          <w:sz w:val="24"/>
          <w:szCs w:val="24"/>
        </w:rPr>
        <w:t xml:space="preserve"> тис. грн;</w:t>
      </w:r>
    </w:p>
    <w:p w:rsidR="0047499E" w:rsidRPr="00722551" w:rsidRDefault="0047499E" w:rsidP="00747924">
      <w:pPr>
        <w:pStyle w:val="af6"/>
        <w:numPr>
          <w:ilvl w:val="0"/>
          <w:numId w:val="1"/>
        </w:numPr>
        <w:ind w:left="0" w:firstLine="567"/>
        <w:jc w:val="both"/>
      </w:pPr>
      <w:r>
        <w:rPr>
          <w:rFonts w:ascii="Times New Roman" w:hAnsi="Times New Roman"/>
          <w:sz w:val="24"/>
          <w:szCs w:val="24"/>
        </w:rPr>
        <w:t>відновлювальні роботи та заходи з усунення аварій шляхом поточного ремонту ел</w:t>
      </w:r>
      <w:r w:rsidR="00722551">
        <w:rPr>
          <w:rFonts w:ascii="Times New Roman" w:hAnsi="Times New Roman"/>
          <w:sz w:val="24"/>
          <w:szCs w:val="24"/>
        </w:rPr>
        <w:t>е</w:t>
      </w:r>
      <w:r>
        <w:rPr>
          <w:rFonts w:ascii="Times New Roman" w:hAnsi="Times New Roman"/>
          <w:sz w:val="24"/>
          <w:szCs w:val="24"/>
        </w:rPr>
        <w:t xml:space="preserve">ктромережі в Комунальному закладі «Бабинецький заклад загальної середньої освіти </w:t>
      </w:r>
      <w:r w:rsidR="00C77AF5">
        <w:rPr>
          <w:rFonts w:ascii="Times New Roman" w:hAnsi="Times New Roman"/>
          <w:sz w:val="24"/>
          <w:szCs w:val="24"/>
          <w:lang w:val="en-US"/>
        </w:rPr>
        <w:t>I</w:t>
      </w:r>
      <w:r w:rsidR="00C77AF5" w:rsidRPr="00C77AF5">
        <w:rPr>
          <w:rFonts w:ascii="Times New Roman" w:hAnsi="Times New Roman"/>
          <w:sz w:val="24"/>
          <w:szCs w:val="24"/>
        </w:rPr>
        <w:t>-</w:t>
      </w:r>
      <w:r w:rsidR="00C77AF5">
        <w:rPr>
          <w:rFonts w:ascii="Times New Roman" w:hAnsi="Times New Roman"/>
          <w:sz w:val="24"/>
          <w:szCs w:val="24"/>
          <w:lang w:val="en-US"/>
        </w:rPr>
        <w:t>III</w:t>
      </w:r>
      <w:r w:rsidR="00C77AF5" w:rsidRPr="00C77AF5">
        <w:rPr>
          <w:rFonts w:ascii="Times New Roman" w:hAnsi="Times New Roman"/>
          <w:sz w:val="24"/>
          <w:szCs w:val="24"/>
        </w:rPr>
        <w:t xml:space="preserve"> </w:t>
      </w:r>
      <w:r w:rsidR="00C77AF5">
        <w:rPr>
          <w:rFonts w:ascii="Times New Roman" w:hAnsi="Times New Roman"/>
          <w:sz w:val="24"/>
          <w:szCs w:val="24"/>
        </w:rPr>
        <w:t xml:space="preserve">ступенів №13 Бучанської міської ради Київської області – </w:t>
      </w:r>
      <w:r w:rsidR="00836903">
        <w:rPr>
          <w:rFonts w:ascii="Times New Roman" w:hAnsi="Times New Roman"/>
          <w:sz w:val="24"/>
          <w:szCs w:val="24"/>
        </w:rPr>
        <w:t>1 206,0</w:t>
      </w:r>
      <w:r w:rsidR="00C77AF5">
        <w:rPr>
          <w:rFonts w:ascii="Times New Roman" w:hAnsi="Times New Roman"/>
          <w:sz w:val="24"/>
          <w:szCs w:val="24"/>
        </w:rPr>
        <w:t xml:space="preserve"> тис. грн</w:t>
      </w:r>
      <w:r w:rsidR="00722551">
        <w:rPr>
          <w:rFonts w:ascii="Times New Roman" w:hAnsi="Times New Roman"/>
          <w:sz w:val="24"/>
          <w:szCs w:val="24"/>
        </w:rPr>
        <w:t>;</w:t>
      </w:r>
    </w:p>
    <w:p w:rsidR="00722551" w:rsidRPr="00D13ECC" w:rsidRDefault="00B22045" w:rsidP="00747924">
      <w:pPr>
        <w:pStyle w:val="af6"/>
        <w:numPr>
          <w:ilvl w:val="0"/>
          <w:numId w:val="1"/>
        </w:numPr>
        <w:ind w:left="0" w:firstLine="567"/>
        <w:jc w:val="both"/>
        <w:rPr>
          <w:rFonts w:ascii="Times New Roman" w:hAnsi="Times New Roman"/>
          <w:sz w:val="24"/>
          <w:szCs w:val="24"/>
        </w:rPr>
      </w:pPr>
      <w:r w:rsidRPr="00D13ECC">
        <w:rPr>
          <w:rFonts w:ascii="Times New Roman" w:hAnsi="Times New Roman"/>
          <w:sz w:val="24"/>
          <w:szCs w:val="24"/>
        </w:rPr>
        <w:t>відновлювальні роботи та заходи з усунення аварій шляхом поточного ремонту (заміна вікон та дверей) в Комунальному закладі «С</w:t>
      </w:r>
      <w:r w:rsidR="00D13ECC" w:rsidRPr="00D13ECC">
        <w:rPr>
          <w:rFonts w:ascii="Times New Roman" w:hAnsi="Times New Roman"/>
          <w:sz w:val="24"/>
          <w:szCs w:val="24"/>
        </w:rPr>
        <w:t>и</w:t>
      </w:r>
      <w:r w:rsidRPr="00D13ECC">
        <w:rPr>
          <w:rFonts w:ascii="Times New Roman" w:hAnsi="Times New Roman"/>
          <w:sz w:val="24"/>
          <w:szCs w:val="24"/>
        </w:rPr>
        <w:t xml:space="preserve">няківський хіміко-технологічний ліцей – заклад загальної середньої освіти </w:t>
      </w:r>
      <w:r w:rsidRPr="00D13ECC">
        <w:rPr>
          <w:rFonts w:ascii="Times New Roman" w:hAnsi="Times New Roman"/>
          <w:sz w:val="24"/>
          <w:szCs w:val="24"/>
          <w:lang w:val="en-US"/>
        </w:rPr>
        <w:t>I</w:t>
      </w:r>
      <w:r w:rsidRPr="00D13ECC">
        <w:rPr>
          <w:rFonts w:ascii="Times New Roman" w:hAnsi="Times New Roman"/>
          <w:sz w:val="24"/>
          <w:szCs w:val="24"/>
        </w:rPr>
        <w:t>-</w:t>
      </w:r>
      <w:r w:rsidRPr="00D13ECC">
        <w:rPr>
          <w:rFonts w:ascii="Times New Roman" w:hAnsi="Times New Roman"/>
          <w:sz w:val="24"/>
          <w:szCs w:val="24"/>
          <w:lang w:val="en-US"/>
        </w:rPr>
        <w:t>II</w:t>
      </w:r>
      <w:r w:rsidRPr="00D13ECC">
        <w:rPr>
          <w:rFonts w:ascii="Times New Roman" w:hAnsi="Times New Roman"/>
          <w:sz w:val="24"/>
          <w:szCs w:val="24"/>
        </w:rPr>
        <w:t xml:space="preserve"> </w:t>
      </w:r>
      <w:r w:rsidR="00D13ECC" w:rsidRPr="00D13ECC">
        <w:rPr>
          <w:rFonts w:ascii="Times New Roman" w:hAnsi="Times New Roman"/>
          <w:sz w:val="24"/>
          <w:szCs w:val="24"/>
        </w:rPr>
        <w:t>ступенів №15 Бучанської міської ради Київської області – 471,6 тис. грн;</w:t>
      </w:r>
    </w:p>
    <w:p w:rsidR="00D13ECC" w:rsidRDefault="000A3866" w:rsidP="00747924">
      <w:pPr>
        <w:pStyle w:val="af6"/>
        <w:numPr>
          <w:ilvl w:val="0"/>
          <w:numId w:val="1"/>
        </w:numPr>
        <w:ind w:left="0" w:firstLine="567"/>
        <w:jc w:val="both"/>
        <w:rPr>
          <w:rFonts w:ascii="Times New Roman" w:hAnsi="Times New Roman"/>
          <w:sz w:val="24"/>
          <w:szCs w:val="24"/>
        </w:rPr>
      </w:pPr>
      <w:r w:rsidRPr="00C02FA3">
        <w:rPr>
          <w:rFonts w:ascii="Times New Roman" w:hAnsi="Times New Roman"/>
          <w:sz w:val="24"/>
          <w:szCs w:val="24"/>
        </w:rPr>
        <w:t xml:space="preserve">відновлювальні роботи та заходи з усунення аварій шляхом поточного ремонту покрівлі будівлі </w:t>
      </w:r>
      <w:r w:rsidR="00C02FA3" w:rsidRPr="00C02FA3">
        <w:rPr>
          <w:rFonts w:ascii="Times New Roman" w:hAnsi="Times New Roman"/>
          <w:sz w:val="24"/>
          <w:szCs w:val="24"/>
        </w:rPr>
        <w:t>Луб’янської</w:t>
      </w:r>
      <w:r w:rsidRPr="00C02FA3">
        <w:rPr>
          <w:rFonts w:ascii="Times New Roman" w:hAnsi="Times New Roman"/>
          <w:sz w:val="24"/>
          <w:szCs w:val="24"/>
        </w:rPr>
        <w:t xml:space="preserve"> гімназії №7, що знаходиться за адресою:</w:t>
      </w:r>
      <w:r w:rsidR="00C02FA3">
        <w:rPr>
          <w:rFonts w:ascii="Times New Roman" w:hAnsi="Times New Roman"/>
          <w:sz w:val="24"/>
          <w:szCs w:val="24"/>
        </w:rPr>
        <w:t xml:space="preserve"> </w:t>
      </w:r>
      <w:r w:rsidRPr="00C02FA3">
        <w:rPr>
          <w:rFonts w:ascii="Times New Roman" w:hAnsi="Times New Roman"/>
          <w:sz w:val="24"/>
          <w:szCs w:val="24"/>
        </w:rPr>
        <w:t>Київська о</w:t>
      </w:r>
      <w:r w:rsidR="00C02FA3">
        <w:rPr>
          <w:rFonts w:ascii="Times New Roman" w:hAnsi="Times New Roman"/>
          <w:sz w:val="24"/>
          <w:szCs w:val="24"/>
        </w:rPr>
        <w:t>б</w:t>
      </w:r>
      <w:r w:rsidRPr="00C02FA3">
        <w:rPr>
          <w:rFonts w:ascii="Times New Roman" w:hAnsi="Times New Roman"/>
          <w:sz w:val="24"/>
          <w:szCs w:val="24"/>
        </w:rPr>
        <w:t xml:space="preserve">ласть, Бучанський район, с. </w:t>
      </w:r>
      <w:r w:rsidR="00C02FA3" w:rsidRPr="00C02FA3">
        <w:rPr>
          <w:rFonts w:ascii="Times New Roman" w:hAnsi="Times New Roman"/>
          <w:sz w:val="24"/>
          <w:szCs w:val="24"/>
        </w:rPr>
        <w:t>Луб’янка</w:t>
      </w:r>
      <w:r w:rsidRPr="00C02FA3">
        <w:rPr>
          <w:rFonts w:ascii="Times New Roman" w:hAnsi="Times New Roman"/>
          <w:sz w:val="24"/>
          <w:szCs w:val="24"/>
        </w:rPr>
        <w:t>, вул. Шевченка,17 (</w:t>
      </w:r>
      <w:r w:rsidR="00C02FA3" w:rsidRPr="00C02FA3">
        <w:rPr>
          <w:rFonts w:ascii="Times New Roman" w:hAnsi="Times New Roman"/>
          <w:sz w:val="24"/>
          <w:szCs w:val="24"/>
        </w:rPr>
        <w:t xml:space="preserve">кошти </w:t>
      </w:r>
      <w:r w:rsidRPr="00C02FA3">
        <w:rPr>
          <w:rFonts w:ascii="Times New Roman" w:hAnsi="Times New Roman"/>
          <w:sz w:val="24"/>
          <w:szCs w:val="24"/>
        </w:rPr>
        <w:t>резервн</w:t>
      </w:r>
      <w:r w:rsidR="00C02FA3" w:rsidRPr="00C02FA3">
        <w:rPr>
          <w:rFonts w:ascii="Times New Roman" w:hAnsi="Times New Roman"/>
          <w:sz w:val="24"/>
          <w:szCs w:val="24"/>
        </w:rPr>
        <w:t>ого</w:t>
      </w:r>
      <w:r w:rsidRPr="00C02FA3">
        <w:rPr>
          <w:rFonts w:ascii="Times New Roman" w:hAnsi="Times New Roman"/>
          <w:sz w:val="24"/>
          <w:szCs w:val="24"/>
        </w:rPr>
        <w:t xml:space="preserve"> фонд</w:t>
      </w:r>
      <w:r w:rsidR="00C02FA3" w:rsidRPr="00C02FA3">
        <w:rPr>
          <w:rFonts w:ascii="Times New Roman" w:hAnsi="Times New Roman"/>
          <w:sz w:val="24"/>
          <w:szCs w:val="24"/>
        </w:rPr>
        <w:t>у</w:t>
      </w:r>
      <w:r w:rsidRPr="00C02FA3">
        <w:rPr>
          <w:rFonts w:ascii="Times New Roman" w:hAnsi="Times New Roman"/>
          <w:sz w:val="24"/>
          <w:szCs w:val="24"/>
        </w:rPr>
        <w:t>)</w:t>
      </w:r>
      <w:r w:rsidR="00C02FA3">
        <w:rPr>
          <w:rFonts w:ascii="Times New Roman" w:hAnsi="Times New Roman"/>
          <w:sz w:val="24"/>
          <w:szCs w:val="24"/>
        </w:rPr>
        <w:t xml:space="preserve"> – 6 151,9 тис. грн;</w:t>
      </w:r>
    </w:p>
    <w:p w:rsidR="00DF6D98" w:rsidRPr="00DF6D98" w:rsidRDefault="00DF6D98" w:rsidP="008D3842">
      <w:pPr>
        <w:pStyle w:val="a9"/>
        <w:ind w:firstLine="567"/>
        <w:jc w:val="both"/>
        <w:rPr>
          <w:sz w:val="24"/>
        </w:rPr>
      </w:pPr>
      <w:r w:rsidRPr="00DF6D98">
        <w:rPr>
          <w:b/>
          <w:i/>
          <w:sz w:val="24"/>
        </w:rPr>
        <w:t xml:space="preserve">По головному розпоряднику бюджетних коштів Відділ </w:t>
      </w:r>
      <w:r>
        <w:rPr>
          <w:b/>
          <w:i/>
          <w:sz w:val="24"/>
        </w:rPr>
        <w:t>культури, національностей та релігій</w:t>
      </w:r>
      <w:r w:rsidRPr="00DF6D98">
        <w:rPr>
          <w:b/>
          <w:i/>
          <w:sz w:val="24"/>
        </w:rPr>
        <w:t xml:space="preserve"> Бучанської міської ради по даній галузі виконання проводилося:</w:t>
      </w:r>
    </w:p>
    <w:p w:rsidR="009A133C" w:rsidRPr="009A133C" w:rsidRDefault="009A133C" w:rsidP="008D3842">
      <w:pPr>
        <w:pStyle w:val="a9"/>
        <w:ind w:firstLine="567"/>
        <w:jc w:val="both"/>
        <w:rPr>
          <w:sz w:val="10"/>
          <w:szCs w:val="10"/>
        </w:rPr>
      </w:pPr>
    </w:p>
    <w:p w:rsidR="00961FA6" w:rsidRDefault="00DF6D98" w:rsidP="00E31193">
      <w:pPr>
        <w:tabs>
          <w:tab w:val="left" w:pos="769"/>
          <w:tab w:val="left" w:pos="1620"/>
        </w:tabs>
        <w:ind w:firstLine="567"/>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1D59D2">
        <w:rPr>
          <w:lang w:val="uk-UA"/>
        </w:rPr>
        <w:t>1 308,5</w:t>
      </w:r>
      <w:r w:rsidRPr="00DF6D98">
        <w:rPr>
          <w:lang w:val="uk-UA"/>
        </w:rPr>
        <w:t xml:space="preserve"> тис. грн касові видатки склали  </w:t>
      </w:r>
      <w:r w:rsidRPr="00FD3361">
        <w:rPr>
          <w:lang w:val="uk-UA"/>
        </w:rPr>
        <w:t xml:space="preserve">             </w:t>
      </w:r>
      <w:r w:rsidR="001D59D2">
        <w:rPr>
          <w:lang w:val="uk-UA"/>
        </w:rPr>
        <w:t>996,2</w:t>
      </w:r>
      <w:r w:rsidRPr="00DF6D98">
        <w:rPr>
          <w:lang w:val="uk-UA"/>
        </w:rPr>
        <w:t xml:space="preserve"> тис. грн, що становить </w:t>
      </w:r>
      <w:r w:rsidR="001D59D2">
        <w:rPr>
          <w:lang w:val="uk-UA"/>
        </w:rPr>
        <w:t>76,1</w:t>
      </w:r>
      <w:r w:rsidRPr="00DF6D98">
        <w:rPr>
          <w:lang w:val="uk-UA"/>
        </w:rPr>
        <w:t>% виконання плану.</w:t>
      </w:r>
      <w:r w:rsidR="00D47F99" w:rsidRPr="00FD3361">
        <w:rPr>
          <w:lang w:val="uk-UA"/>
        </w:rPr>
        <w:t xml:space="preserve"> </w:t>
      </w:r>
      <w:r w:rsidR="00D47F99" w:rsidRPr="00E31193">
        <w:rPr>
          <w:lang w:val="uk-UA"/>
        </w:rPr>
        <w:t xml:space="preserve">Видатки </w:t>
      </w:r>
      <w:r w:rsidR="00B97918" w:rsidRPr="00E31193">
        <w:rPr>
          <w:lang w:val="uk-UA"/>
        </w:rPr>
        <w:t xml:space="preserve">були направлені на </w:t>
      </w:r>
      <w:r w:rsidR="00E31193">
        <w:rPr>
          <w:lang w:val="uk-UA"/>
        </w:rPr>
        <w:t>«Поточний ремонт покрівлі сільського клубу з метою усунення аварій, які виникли внаслідок воєнних дій по вул. Центральна,5 в с. Мироцьке, Бучанського р-ну, Київської області».</w:t>
      </w:r>
    </w:p>
    <w:p w:rsidR="002D173D" w:rsidRDefault="002D173D" w:rsidP="007257FD">
      <w:pPr>
        <w:pStyle w:val="a9"/>
        <w:ind w:firstLine="567"/>
        <w:jc w:val="both"/>
        <w:rPr>
          <w:b/>
          <w:i/>
          <w:sz w:val="25"/>
          <w:szCs w:val="25"/>
        </w:rPr>
      </w:pPr>
    </w:p>
    <w:p w:rsidR="007257FD" w:rsidRDefault="007257FD" w:rsidP="007257FD">
      <w:pPr>
        <w:pStyle w:val="a9"/>
        <w:ind w:firstLine="567"/>
        <w:jc w:val="both"/>
        <w:rPr>
          <w:b/>
          <w:i/>
          <w:sz w:val="25"/>
          <w:szCs w:val="25"/>
        </w:rPr>
      </w:pPr>
      <w:r w:rsidRPr="007257FD">
        <w:rPr>
          <w:b/>
          <w:i/>
          <w:sz w:val="25"/>
          <w:szCs w:val="25"/>
        </w:rPr>
        <w:t>Спеціальний фонд</w:t>
      </w:r>
    </w:p>
    <w:p w:rsidR="00833AF2" w:rsidRDefault="00833AF2" w:rsidP="007257FD">
      <w:pPr>
        <w:pStyle w:val="a9"/>
        <w:ind w:firstLine="567"/>
        <w:jc w:val="both"/>
        <w:rPr>
          <w:b/>
          <w:i/>
          <w:sz w:val="25"/>
          <w:szCs w:val="25"/>
        </w:rPr>
      </w:pPr>
    </w:p>
    <w:p w:rsidR="00833AF2" w:rsidRPr="000225F5" w:rsidRDefault="00833AF2" w:rsidP="00833AF2">
      <w:pPr>
        <w:pStyle w:val="a9"/>
        <w:ind w:firstLine="567"/>
        <w:jc w:val="both"/>
        <w:rPr>
          <w:b/>
          <w:i/>
          <w:sz w:val="24"/>
        </w:rPr>
      </w:pPr>
      <w:r w:rsidRPr="007E0D2E">
        <w:rPr>
          <w:b/>
          <w:i/>
          <w:sz w:val="24"/>
        </w:rPr>
        <w:t>По головному розпоряднику бюджетних коштів Бучанська міська рада</w:t>
      </w:r>
      <w:r w:rsidRPr="009A133C">
        <w:rPr>
          <w:sz w:val="24"/>
        </w:rPr>
        <w:t xml:space="preserve"> </w:t>
      </w:r>
      <w:r w:rsidRPr="000225F5">
        <w:rPr>
          <w:b/>
          <w:i/>
          <w:sz w:val="24"/>
        </w:rPr>
        <w:t>виконання проводилося</w:t>
      </w:r>
      <w:r>
        <w:rPr>
          <w:b/>
          <w:i/>
          <w:sz w:val="24"/>
        </w:rPr>
        <w:t>:</w:t>
      </w:r>
    </w:p>
    <w:p w:rsidR="00833AF2" w:rsidRPr="007607EF" w:rsidRDefault="00833AF2" w:rsidP="007257FD">
      <w:pPr>
        <w:pStyle w:val="a9"/>
        <w:ind w:firstLine="567"/>
        <w:jc w:val="both"/>
        <w:rPr>
          <w:b/>
          <w:i/>
          <w:sz w:val="10"/>
          <w:szCs w:val="10"/>
        </w:rPr>
      </w:pPr>
    </w:p>
    <w:p w:rsidR="00833AF2" w:rsidRDefault="00833AF2" w:rsidP="00833AF2">
      <w:pPr>
        <w:ind w:firstLine="567"/>
        <w:jc w:val="both"/>
        <w:rPr>
          <w:lang w:val="uk-UA"/>
        </w:rPr>
      </w:pPr>
      <w:r w:rsidRPr="007607EF">
        <w:rPr>
          <w:lang w:val="uk-UA"/>
        </w:rPr>
        <w:t>За бюджетною програмою 8110 «Заходи із запобігання та ліквідації надзвичайних ситуацій та наслідків стихійного лиха» виконання плану становить 22,0% при плані відповідного періоду 41 548,3 тис. грн, касові видатки складають 9 154,3 тис. грн. Кошти використано на придбання генераторів (за рахунок коштів місцевого бюджету) та капітальний ремонт багатоквартирного будинку за адресою вул.Водопровідна,62 в м. Буча Бучанського району Київської області – заходи з усунення аварій в багатоквартирному житловому фонді – ІІ етап згідно дефектного акту ( за рахунок Іншої субвенції з місцевого бюджету на заходи з ліквідації наслідків ведення бойових дій та відновлення інфраструктури населених пунктів (проведення невідкладних робіт з капітальних та поточних ремонтів об’єктів житлового фонду в смт. Ворзель, вулиця Пшеничного,1-8, м.</w:t>
      </w:r>
      <w:r w:rsidR="007607EF">
        <w:rPr>
          <w:lang w:val="uk-UA"/>
        </w:rPr>
        <w:t xml:space="preserve"> </w:t>
      </w:r>
      <w:r w:rsidRPr="007607EF">
        <w:rPr>
          <w:lang w:val="uk-UA"/>
        </w:rPr>
        <w:t>Буча, вулицяВодопровідна,62 та вулиця Вокзальна (від початку та до залізничних колій).</w:t>
      </w:r>
    </w:p>
    <w:p w:rsidR="00490A9A" w:rsidRPr="00490A9A" w:rsidRDefault="00490A9A" w:rsidP="00833AF2">
      <w:pPr>
        <w:ind w:firstLine="567"/>
        <w:jc w:val="both"/>
        <w:rPr>
          <w:sz w:val="10"/>
          <w:szCs w:val="10"/>
          <w:lang w:val="uk-UA"/>
        </w:rPr>
      </w:pPr>
    </w:p>
    <w:p w:rsidR="00490A9A" w:rsidRDefault="00490A9A" w:rsidP="00490A9A">
      <w:pPr>
        <w:ind w:firstLine="851"/>
        <w:jc w:val="both"/>
        <w:rPr>
          <w:b/>
          <w:i/>
          <w:lang w:val="uk-UA"/>
        </w:rPr>
      </w:pPr>
      <w:r w:rsidRPr="00AD27C8">
        <w:rPr>
          <w:b/>
          <w:i/>
          <w:lang w:val="uk-UA"/>
        </w:rPr>
        <w:t xml:space="preserve">По головному розпоряднику бюджетних коштів Відділ освіти Бучанської міської ради по даній галузі виконання проводилося: </w:t>
      </w:r>
    </w:p>
    <w:p w:rsidR="006E61D0" w:rsidRPr="006E61D0" w:rsidRDefault="00490A9A" w:rsidP="006E61D0">
      <w:pPr>
        <w:ind w:firstLine="567"/>
        <w:jc w:val="both"/>
        <w:rPr>
          <w:lang w:val="uk-UA"/>
        </w:rPr>
      </w:pPr>
      <w:r w:rsidRPr="00490A9A">
        <w:rPr>
          <w:lang w:val="uk-UA"/>
        </w:rPr>
        <w:t>З</w:t>
      </w:r>
      <w:r w:rsidR="00525CF2">
        <w:rPr>
          <w:lang w:val="uk-UA"/>
        </w:rPr>
        <w:t>а бюджетною програмою 8110 «</w:t>
      </w:r>
      <w:r w:rsidRPr="00490A9A">
        <w:rPr>
          <w:lang w:val="uk-UA"/>
        </w:rPr>
        <w:t xml:space="preserve">Заходи із запобігання та ліквідації надзвичайних ситуацій та наслідків стихійного лиха» виконання плану складає </w:t>
      </w:r>
      <w:r>
        <w:rPr>
          <w:lang w:val="uk-UA"/>
        </w:rPr>
        <w:t>19,4</w:t>
      </w:r>
      <w:r w:rsidRPr="00490A9A">
        <w:rPr>
          <w:lang w:val="uk-UA"/>
        </w:rPr>
        <w:t xml:space="preserve">% (уточнений план </w:t>
      </w:r>
      <w:r>
        <w:rPr>
          <w:lang w:val="uk-UA"/>
        </w:rPr>
        <w:t>16 274,3</w:t>
      </w:r>
      <w:r w:rsidRPr="00490A9A">
        <w:rPr>
          <w:lang w:val="uk-UA"/>
        </w:rPr>
        <w:t xml:space="preserve"> тис. грн, касові видатки </w:t>
      </w:r>
      <w:r>
        <w:rPr>
          <w:lang w:val="uk-UA"/>
        </w:rPr>
        <w:t>3 158,2</w:t>
      </w:r>
      <w:r w:rsidRPr="00490A9A">
        <w:rPr>
          <w:lang w:val="uk-UA"/>
        </w:rPr>
        <w:t xml:space="preserve"> тис. грн</w:t>
      </w:r>
      <w:r w:rsidRPr="001C3D6E">
        <w:rPr>
          <w:lang w:val="uk-UA"/>
        </w:rPr>
        <w:t>).</w:t>
      </w:r>
      <w:r w:rsidR="006E61D0" w:rsidRPr="001C3D6E">
        <w:rPr>
          <w:lang w:val="uk-UA"/>
        </w:rPr>
        <w:t xml:space="preserve"> К</w:t>
      </w:r>
      <w:r w:rsidR="006E61D0" w:rsidRPr="006E61D0">
        <w:rPr>
          <w:lang w:val="uk-UA"/>
        </w:rPr>
        <w:t xml:space="preserve">ошти надійшли  з інших  </w:t>
      </w:r>
      <w:r w:rsidR="001C3D6E">
        <w:rPr>
          <w:lang w:val="uk-UA"/>
        </w:rPr>
        <w:t>д</w:t>
      </w:r>
      <w:r w:rsidR="006E61D0" w:rsidRPr="006E61D0">
        <w:rPr>
          <w:lang w:val="uk-UA"/>
        </w:rPr>
        <w:t xml:space="preserve">жерел надходжень (благодійні внески) та використані на капремонт  закладів освіти з ліквідації наслідків руйнувань після деокупації громади.                      </w:t>
      </w:r>
    </w:p>
    <w:p w:rsidR="007607EF" w:rsidRPr="00B5298D" w:rsidRDefault="007607EF" w:rsidP="00490A9A">
      <w:pPr>
        <w:ind w:firstLine="567"/>
        <w:jc w:val="both"/>
        <w:rPr>
          <w:sz w:val="10"/>
          <w:szCs w:val="10"/>
          <w:lang w:val="uk-UA"/>
        </w:rPr>
      </w:pPr>
    </w:p>
    <w:p w:rsidR="007607EF" w:rsidRDefault="00B5298D" w:rsidP="00833AF2">
      <w:pPr>
        <w:ind w:firstLine="567"/>
        <w:jc w:val="both"/>
        <w:rPr>
          <w:b/>
          <w:i/>
          <w:lang w:val="uk-UA"/>
        </w:rPr>
      </w:pPr>
      <w:r w:rsidRPr="00AD27C8">
        <w:rPr>
          <w:b/>
          <w:i/>
          <w:lang w:val="uk-UA"/>
        </w:rPr>
        <w:t>По головному розпоряднику бюджетних коштів</w:t>
      </w:r>
      <w:r>
        <w:rPr>
          <w:b/>
          <w:i/>
          <w:lang w:val="uk-UA"/>
        </w:rPr>
        <w:t xml:space="preserve"> Відділ культури, національностей та релігій Бучанської міської ради по даній галузі виконання проводилося:</w:t>
      </w:r>
    </w:p>
    <w:p w:rsidR="00525CF2" w:rsidRPr="00A974B1" w:rsidRDefault="00525CF2" w:rsidP="00525CF2">
      <w:pPr>
        <w:ind w:firstLine="567"/>
        <w:jc w:val="both"/>
        <w:rPr>
          <w:lang w:val="uk-UA"/>
        </w:rPr>
      </w:pPr>
      <w:r w:rsidRPr="007607EF">
        <w:rPr>
          <w:lang w:val="uk-UA"/>
        </w:rPr>
        <w:t xml:space="preserve">За бюджетною програмою 8110 «Заходи із запобігання та ліквідації надзвичайних ситуацій та наслідків стихійного лиха» виконання плану становить </w:t>
      </w:r>
      <w:r>
        <w:rPr>
          <w:lang w:val="uk-UA"/>
        </w:rPr>
        <w:t>57,0</w:t>
      </w:r>
      <w:r w:rsidRPr="007607EF">
        <w:rPr>
          <w:lang w:val="uk-UA"/>
        </w:rPr>
        <w:t xml:space="preserve">% при плані відповідного періоду </w:t>
      </w:r>
      <w:r>
        <w:rPr>
          <w:lang w:val="uk-UA"/>
        </w:rPr>
        <w:t>1 457,9</w:t>
      </w:r>
      <w:r w:rsidRPr="007607EF">
        <w:rPr>
          <w:lang w:val="uk-UA"/>
        </w:rPr>
        <w:t xml:space="preserve"> тис. грн, касові видатки складають </w:t>
      </w:r>
      <w:r>
        <w:rPr>
          <w:lang w:val="uk-UA"/>
        </w:rPr>
        <w:t>830,4</w:t>
      </w:r>
      <w:r w:rsidRPr="007607EF">
        <w:rPr>
          <w:lang w:val="uk-UA"/>
        </w:rPr>
        <w:t xml:space="preserve"> тис. грн</w:t>
      </w:r>
      <w:r w:rsidRPr="00A974B1">
        <w:rPr>
          <w:lang w:val="uk-UA"/>
        </w:rPr>
        <w:t>. Кошти місцевого бюджету  використані на кап</w:t>
      </w:r>
      <w:r w:rsidR="00A974B1">
        <w:rPr>
          <w:lang w:val="uk-UA"/>
        </w:rPr>
        <w:t>італьний ремонт</w:t>
      </w:r>
      <w:r w:rsidRPr="00A974B1">
        <w:rPr>
          <w:lang w:val="uk-UA"/>
        </w:rPr>
        <w:t xml:space="preserve"> фасаду і ганку сільського клубу з метою усунення аварій, які виникли внаслідок воєнних дій по вул.Центральна,5 у с.</w:t>
      </w:r>
      <w:r w:rsidR="00A974B1">
        <w:rPr>
          <w:lang w:val="uk-UA"/>
        </w:rPr>
        <w:t xml:space="preserve"> </w:t>
      </w:r>
      <w:r w:rsidRPr="00A974B1">
        <w:rPr>
          <w:lang w:val="uk-UA"/>
        </w:rPr>
        <w:t>Мироцьке</w:t>
      </w:r>
      <w:r w:rsidR="00A974B1">
        <w:rPr>
          <w:lang w:val="uk-UA"/>
        </w:rPr>
        <w:t xml:space="preserve"> та технагляд.</w:t>
      </w:r>
    </w:p>
    <w:p w:rsidR="00FD0D37" w:rsidRPr="002D7ABB" w:rsidRDefault="00FD0D37" w:rsidP="0024551F">
      <w:pPr>
        <w:ind w:left="851"/>
        <w:jc w:val="both"/>
        <w:rPr>
          <w:sz w:val="10"/>
          <w:szCs w:val="10"/>
          <w:lang w:val="uk-UA"/>
        </w:rPr>
      </w:pPr>
    </w:p>
    <w:p w:rsidR="005D6413" w:rsidRDefault="005D6413" w:rsidP="000F5B24">
      <w:pPr>
        <w:ind w:firstLine="567"/>
        <w:jc w:val="both"/>
        <w:rPr>
          <w:lang w:val="uk-UA"/>
        </w:rPr>
      </w:pPr>
      <w:r>
        <w:rPr>
          <w:lang w:val="uk-UA"/>
        </w:rPr>
        <w:t>Кредиторська заборгованість на кінець звітного періоду</w:t>
      </w:r>
      <w:r w:rsidR="0082734A">
        <w:rPr>
          <w:lang w:val="uk-UA"/>
        </w:rPr>
        <w:t xml:space="preserve"> по загальному фонду</w:t>
      </w:r>
      <w:r>
        <w:rPr>
          <w:lang w:val="uk-UA"/>
        </w:rPr>
        <w:t xml:space="preserve"> </w:t>
      </w:r>
      <w:r w:rsidR="002D7ABB">
        <w:rPr>
          <w:lang w:val="uk-UA"/>
        </w:rPr>
        <w:t xml:space="preserve">складає </w:t>
      </w:r>
      <w:r w:rsidR="0082734A">
        <w:rPr>
          <w:lang w:val="uk-UA"/>
        </w:rPr>
        <w:t>4 423,9 тис. грн</w:t>
      </w:r>
      <w:r w:rsidR="002D7ABB">
        <w:rPr>
          <w:lang w:val="uk-UA"/>
        </w:rPr>
        <w:t>.</w:t>
      </w:r>
    </w:p>
    <w:p w:rsidR="00CB5866" w:rsidRPr="00CB5866" w:rsidRDefault="00CB5866" w:rsidP="005D6413">
      <w:pPr>
        <w:ind w:firstLine="709"/>
        <w:jc w:val="both"/>
        <w:rPr>
          <w:sz w:val="16"/>
          <w:szCs w:val="16"/>
          <w:lang w:val="uk-UA"/>
        </w:rPr>
      </w:pPr>
    </w:p>
    <w:p w:rsidR="00566180" w:rsidRPr="00506078" w:rsidRDefault="00566180" w:rsidP="003A45A2">
      <w:pPr>
        <w:ind w:firstLine="709"/>
        <w:jc w:val="both"/>
        <w:rPr>
          <w:sz w:val="10"/>
          <w:szCs w:val="10"/>
          <w:lang w:val="uk-UA"/>
        </w:rPr>
      </w:pPr>
    </w:p>
    <w:p w:rsidR="0048284C" w:rsidRDefault="0048284C" w:rsidP="0048284C">
      <w:pPr>
        <w:pStyle w:val="a9"/>
        <w:ind w:firstLine="567"/>
        <w:rPr>
          <w:b/>
          <w:szCs w:val="28"/>
          <w:u w:val="single"/>
        </w:rPr>
      </w:pPr>
      <w:r w:rsidRPr="00E91359">
        <w:rPr>
          <w:b/>
          <w:szCs w:val="28"/>
          <w:u w:val="single"/>
        </w:rPr>
        <w:t>Міжбюджетні трансферти</w:t>
      </w:r>
    </w:p>
    <w:p w:rsidR="0048284C" w:rsidRPr="005274BB" w:rsidRDefault="0048284C" w:rsidP="0048284C">
      <w:pPr>
        <w:pStyle w:val="a9"/>
        <w:ind w:firstLine="567"/>
        <w:rPr>
          <w:b/>
          <w:sz w:val="10"/>
          <w:szCs w:val="10"/>
          <w:u w:val="single"/>
        </w:rPr>
      </w:pPr>
    </w:p>
    <w:p w:rsidR="0048284C" w:rsidRPr="005D6413" w:rsidRDefault="0048284C" w:rsidP="0048284C">
      <w:pPr>
        <w:pStyle w:val="a9"/>
        <w:ind w:firstLine="567"/>
        <w:rPr>
          <w:b/>
          <w:color w:val="FF0000"/>
          <w:sz w:val="10"/>
          <w:szCs w:val="10"/>
          <w:u w:val="single"/>
        </w:rPr>
      </w:pPr>
    </w:p>
    <w:p w:rsidR="0048284C" w:rsidRDefault="0048284C" w:rsidP="0048284C">
      <w:pPr>
        <w:pStyle w:val="a9"/>
        <w:ind w:firstLine="567"/>
        <w:jc w:val="both"/>
        <w:rPr>
          <w:sz w:val="24"/>
        </w:rPr>
      </w:pPr>
      <w:r>
        <w:rPr>
          <w:sz w:val="24"/>
        </w:rPr>
        <w:t xml:space="preserve">Отримано </w:t>
      </w:r>
      <w:r w:rsidRPr="00FF07C7">
        <w:rPr>
          <w:sz w:val="24"/>
        </w:rPr>
        <w:t xml:space="preserve">офіційних трансфертів </w:t>
      </w:r>
      <w:r>
        <w:rPr>
          <w:sz w:val="24"/>
        </w:rPr>
        <w:t xml:space="preserve">до загального та спеціального фондів </w:t>
      </w:r>
      <w:r w:rsidRPr="00FF07C7">
        <w:rPr>
          <w:sz w:val="24"/>
        </w:rPr>
        <w:t xml:space="preserve">місцевого бюджету Бучанської міської територіальної громади за </w:t>
      </w:r>
      <w:r>
        <w:rPr>
          <w:sz w:val="24"/>
        </w:rPr>
        <w:t xml:space="preserve">І квартал </w:t>
      </w:r>
      <w:r w:rsidRPr="00FF07C7">
        <w:rPr>
          <w:sz w:val="24"/>
        </w:rPr>
        <w:t>202</w:t>
      </w:r>
      <w:r>
        <w:rPr>
          <w:sz w:val="24"/>
        </w:rPr>
        <w:t>3</w:t>
      </w:r>
      <w:r w:rsidRPr="00FF07C7">
        <w:rPr>
          <w:sz w:val="24"/>
        </w:rPr>
        <w:t xml:space="preserve"> р</w:t>
      </w:r>
      <w:r>
        <w:rPr>
          <w:sz w:val="24"/>
        </w:rPr>
        <w:t xml:space="preserve">ік 121 569,8 </w:t>
      </w:r>
      <w:r w:rsidRPr="00FF07C7">
        <w:rPr>
          <w:sz w:val="24"/>
        </w:rPr>
        <w:t xml:space="preserve">тис. грн, </w:t>
      </w:r>
      <w:r>
        <w:rPr>
          <w:sz w:val="24"/>
        </w:rPr>
        <w:t>проведено видатки на суму</w:t>
      </w:r>
      <w:r w:rsidRPr="00FF07C7">
        <w:rPr>
          <w:sz w:val="24"/>
        </w:rPr>
        <w:t xml:space="preserve"> </w:t>
      </w:r>
      <w:r>
        <w:rPr>
          <w:sz w:val="24"/>
        </w:rPr>
        <w:t>74 647,2</w:t>
      </w:r>
      <w:r w:rsidRPr="000E1675">
        <w:rPr>
          <w:color w:val="FF0000"/>
          <w:sz w:val="24"/>
        </w:rPr>
        <w:t xml:space="preserve"> </w:t>
      </w:r>
      <w:r w:rsidRPr="00FF07C7">
        <w:rPr>
          <w:sz w:val="24"/>
        </w:rPr>
        <w:t>тис. грн, що ст</w:t>
      </w:r>
      <w:r>
        <w:rPr>
          <w:sz w:val="24"/>
        </w:rPr>
        <w:t>ановить 61,4%</w:t>
      </w:r>
      <w:r w:rsidRPr="00FF07C7">
        <w:rPr>
          <w:sz w:val="24"/>
        </w:rPr>
        <w:t xml:space="preserve"> виконання</w:t>
      </w:r>
      <w:r>
        <w:rPr>
          <w:sz w:val="24"/>
        </w:rPr>
        <w:t>, а саме:</w:t>
      </w:r>
      <w:r w:rsidRPr="00FF07C7">
        <w:rPr>
          <w:sz w:val="24"/>
        </w:rPr>
        <w:t xml:space="preserve">  </w:t>
      </w:r>
    </w:p>
    <w:p w:rsidR="0048284C" w:rsidRPr="00694957" w:rsidRDefault="0048284C" w:rsidP="0048284C">
      <w:pPr>
        <w:pStyle w:val="a9"/>
        <w:ind w:firstLine="567"/>
        <w:jc w:val="both"/>
        <w:rPr>
          <w:sz w:val="10"/>
          <w:szCs w:val="10"/>
        </w:rPr>
      </w:pPr>
    </w:p>
    <w:p w:rsidR="0048284C" w:rsidRPr="00AC10CA" w:rsidRDefault="0048284C" w:rsidP="0048284C">
      <w:pPr>
        <w:pStyle w:val="a9"/>
        <w:numPr>
          <w:ilvl w:val="0"/>
          <w:numId w:val="1"/>
        </w:numPr>
        <w:ind w:left="0" w:firstLine="567"/>
        <w:jc w:val="both"/>
        <w:rPr>
          <w:sz w:val="24"/>
        </w:rPr>
      </w:pPr>
      <w:r>
        <w:rPr>
          <w:sz w:val="24"/>
        </w:rPr>
        <w:t xml:space="preserve"> за рахунок коштів </w:t>
      </w:r>
      <w:r w:rsidRPr="00FF07C7">
        <w:rPr>
          <w:sz w:val="24"/>
        </w:rPr>
        <w:t xml:space="preserve"> </w:t>
      </w:r>
      <w:r>
        <w:rPr>
          <w:sz w:val="24"/>
        </w:rPr>
        <w:t xml:space="preserve">освітньої субвенції використано </w:t>
      </w:r>
      <w:r w:rsidRPr="00AC10CA">
        <w:rPr>
          <w:sz w:val="24"/>
        </w:rPr>
        <w:t>– 32 931,2 тис грн;</w:t>
      </w:r>
    </w:p>
    <w:p w:rsidR="0048284C" w:rsidRPr="00AC10CA" w:rsidRDefault="0048284C" w:rsidP="0048284C">
      <w:pPr>
        <w:pStyle w:val="a9"/>
        <w:numPr>
          <w:ilvl w:val="0"/>
          <w:numId w:val="1"/>
        </w:numPr>
        <w:ind w:left="0" w:firstLine="567"/>
        <w:jc w:val="both"/>
        <w:rPr>
          <w:sz w:val="24"/>
        </w:rPr>
      </w:pPr>
      <w:r w:rsidRPr="00AC10CA">
        <w:rPr>
          <w:sz w:val="24"/>
        </w:rPr>
        <w:t>за рахунок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454,8 тис. грн;</w:t>
      </w:r>
    </w:p>
    <w:p w:rsidR="0048284C" w:rsidRPr="00AC10CA" w:rsidRDefault="0048284C" w:rsidP="0048284C">
      <w:pPr>
        <w:pStyle w:val="a9"/>
        <w:numPr>
          <w:ilvl w:val="0"/>
          <w:numId w:val="1"/>
        </w:numPr>
        <w:ind w:left="0" w:firstLine="567"/>
        <w:jc w:val="both"/>
        <w:rPr>
          <w:sz w:val="24"/>
        </w:rPr>
      </w:pPr>
      <w:r w:rsidRPr="00AC10CA">
        <w:rPr>
          <w:sz w:val="24"/>
        </w:rPr>
        <w:t>за рахунок субвенції з місцевого бюджету на здійснення переданих видатків у сфері освіти за рахунок коштів освітньої субвенції  - 1 029,1 тис грн ( з них: на ресурсні центри – 617,0 тис. грн; на приватні школи – 412,1 тис. грн);</w:t>
      </w:r>
    </w:p>
    <w:p w:rsidR="0048284C" w:rsidRPr="00AC10CA" w:rsidRDefault="0048284C" w:rsidP="0048284C">
      <w:pPr>
        <w:pStyle w:val="a9"/>
        <w:numPr>
          <w:ilvl w:val="0"/>
          <w:numId w:val="1"/>
        </w:numPr>
        <w:ind w:left="0" w:firstLine="567"/>
        <w:jc w:val="both"/>
        <w:rPr>
          <w:sz w:val="24"/>
        </w:rPr>
      </w:pPr>
      <w:r w:rsidRPr="00AC10CA">
        <w:rPr>
          <w:sz w:val="24"/>
        </w:rPr>
        <w:t>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139,9 тис. грн;</w:t>
      </w:r>
    </w:p>
    <w:p w:rsidR="0048284C" w:rsidRDefault="0048284C" w:rsidP="0048284C">
      <w:pPr>
        <w:pStyle w:val="a9"/>
        <w:numPr>
          <w:ilvl w:val="0"/>
          <w:numId w:val="1"/>
        </w:numPr>
        <w:ind w:left="0" w:firstLine="567"/>
        <w:jc w:val="both"/>
        <w:rPr>
          <w:sz w:val="24"/>
        </w:rPr>
      </w:pPr>
      <w:r>
        <w:rPr>
          <w:sz w:val="24"/>
        </w:rPr>
        <w:t>за рахунок додаткової дотації з державного бюджету місцевому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w:t>
      </w:r>
      <w:r w:rsidR="007660B0">
        <w:rPr>
          <w:sz w:val="24"/>
        </w:rPr>
        <w:t xml:space="preserve">осійської </w:t>
      </w:r>
      <w:r>
        <w:rPr>
          <w:sz w:val="24"/>
        </w:rPr>
        <w:t>ф</w:t>
      </w:r>
      <w:r w:rsidR="007660B0">
        <w:rPr>
          <w:sz w:val="24"/>
        </w:rPr>
        <w:t>едерації</w:t>
      </w:r>
      <w:r>
        <w:rPr>
          <w:sz w:val="24"/>
        </w:rPr>
        <w:t xml:space="preserve"> – 7 500,4 тис. грн; </w:t>
      </w:r>
    </w:p>
    <w:p w:rsidR="0048284C" w:rsidRDefault="0048284C" w:rsidP="0048284C">
      <w:pPr>
        <w:pStyle w:val="a9"/>
        <w:numPr>
          <w:ilvl w:val="0"/>
          <w:numId w:val="1"/>
        </w:numPr>
        <w:ind w:left="0" w:firstLine="567"/>
        <w:jc w:val="both"/>
        <w:rPr>
          <w:sz w:val="24"/>
        </w:rPr>
      </w:pPr>
      <w:r w:rsidRPr="008D2F25">
        <w:rPr>
          <w:sz w:val="24"/>
        </w:rPr>
        <w:t xml:space="preserve">за рахунок інших субвенцій з місцевого бюджету – </w:t>
      </w:r>
      <w:r>
        <w:rPr>
          <w:sz w:val="24"/>
        </w:rPr>
        <w:t>32 591,8</w:t>
      </w:r>
      <w:r w:rsidRPr="008D2F25">
        <w:rPr>
          <w:sz w:val="24"/>
        </w:rPr>
        <w:t xml:space="preserve"> тис. грн для забезпечення проведення заходів з усунення аварій в житлових будинках, які виникли внаслідок бойових дій, спричинених військовою агресією російської федерації проти України</w:t>
      </w:r>
      <w:r>
        <w:rPr>
          <w:sz w:val="24"/>
        </w:rPr>
        <w:t>.</w:t>
      </w:r>
    </w:p>
    <w:p w:rsidR="0048284C" w:rsidRPr="00A5063C" w:rsidRDefault="0048284C" w:rsidP="0048284C">
      <w:pPr>
        <w:pStyle w:val="a9"/>
        <w:ind w:left="567"/>
        <w:jc w:val="both"/>
        <w:rPr>
          <w:sz w:val="16"/>
          <w:szCs w:val="16"/>
        </w:rPr>
      </w:pPr>
    </w:p>
    <w:p w:rsidR="0048284C" w:rsidRDefault="0048284C" w:rsidP="0048284C">
      <w:pPr>
        <w:pStyle w:val="a9"/>
        <w:ind w:firstLine="567"/>
        <w:jc w:val="both"/>
        <w:rPr>
          <w:sz w:val="24"/>
        </w:rPr>
      </w:pPr>
      <w:r>
        <w:rPr>
          <w:sz w:val="24"/>
        </w:rPr>
        <w:t xml:space="preserve">За кошти  місцевого бюджету Бучанської міської територіальної громади були передані міжбюджетні трансферти за бюджетною програмою  </w:t>
      </w:r>
      <w:r w:rsidRPr="00784245">
        <w:rPr>
          <w:sz w:val="24"/>
        </w:rPr>
        <w:t>КПКВК 9800 «Субвенція з місцевого бюджету державному бюджету на виконання програм соціально-економічного розвитку регіонів»</w:t>
      </w:r>
      <w:r>
        <w:rPr>
          <w:sz w:val="24"/>
        </w:rPr>
        <w:t xml:space="preserve"> у сумі 6 787,3 тис. грн, а саме:</w:t>
      </w:r>
    </w:p>
    <w:p w:rsidR="0048284C" w:rsidRDefault="0048284C" w:rsidP="0048284C">
      <w:pPr>
        <w:pStyle w:val="a9"/>
        <w:ind w:firstLine="567"/>
        <w:jc w:val="both"/>
        <w:rPr>
          <w:sz w:val="24"/>
        </w:rPr>
      </w:pPr>
      <w:r>
        <w:rPr>
          <w:sz w:val="24"/>
        </w:rPr>
        <w:t>-</w:t>
      </w:r>
      <w:r w:rsidRPr="00784245">
        <w:rPr>
          <w:sz w:val="24"/>
        </w:rPr>
        <w:t xml:space="preserve"> Військовій частині</w:t>
      </w:r>
      <w:r>
        <w:rPr>
          <w:sz w:val="24"/>
        </w:rPr>
        <w:t xml:space="preserve"> </w:t>
      </w:r>
      <w:r w:rsidRPr="00784245">
        <w:rPr>
          <w:sz w:val="24"/>
        </w:rPr>
        <w:t>А 4699 Міністерства оборони України на матеріально-технічне забезпечення</w:t>
      </w:r>
      <w:r>
        <w:rPr>
          <w:sz w:val="24"/>
        </w:rPr>
        <w:t xml:space="preserve"> – 3 387,3 тис. грн;</w:t>
      </w:r>
    </w:p>
    <w:p w:rsidR="0048284C" w:rsidRDefault="0048284C" w:rsidP="0048284C">
      <w:pPr>
        <w:pStyle w:val="a9"/>
        <w:ind w:firstLine="567"/>
        <w:jc w:val="both"/>
        <w:rPr>
          <w:sz w:val="24"/>
        </w:rPr>
      </w:pPr>
      <w:r w:rsidRPr="00784245">
        <w:rPr>
          <w:sz w:val="24"/>
        </w:rPr>
        <w:t>- Військовій частині</w:t>
      </w:r>
      <w:r>
        <w:rPr>
          <w:sz w:val="24"/>
        </w:rPr>
        <w:t xml:space="preserve"> </w:t>
      </w:r>
      <w:r w:rsidRPr="00784245">
        <w:rPr>
          <w:sz w:val="24"/>
        </w:rPr>
        <w:t>А 0409 Міністерства оборони України на матеріально-технічне забезпечення – 1 000,0 тис. грн;</w:t>
      </w:r>
    </w:p>
    <w:p w:rsidR="0048284C" w:rsidRDefault="0048284C" w:rsidP="0048284C">
      <w:pPr>
        <w:pStyle w:val="a9"/>
        <w:ind w:firstLine="567"/>
        <w:jc w:val="both"/>
        <w:rPr>
          <w:sz w:val="24"/>
        </w:rPr>
      </w:pPr>
      <w:r w:rsidRPr="00784245">
        <w:rPr>
          <w:sz w:val="24"/>
        </w:rPr>
        <w:t>- Військовій частині</w:t>
      </w:r>
      <w:r>
        <w:rPr>
          <w:sz w:val="24"/>
        </w:rPr>
        <w:t xml:space="preserve"> </w:t>
      </w:r>
      <w:r w:rsidRPr="00784245">
        <w:rPr>
          <w:sz w:val="24"/>
        </w:rPr>
        <w:t>А 4350 Міністерства оборони України на матеріально-технічне забезпечення – 500,0 тис. грн;</w:t>
      </w:r>
    </w:p>
    <w:p w:rsidR="0048284C" w:rsidRDefault="0048284C" w:rsidP="0048284C">
      <w:pPr>
        <w:pStyle w:val="a9"/>
        <w:ind w:firstLine="567"/>
        <w:jc w:val="both"/>
        <w:rPr>
          <w:sz w:val="24"/>
        </w:rPr>
      </w:pPr>
      <w:r w:rsidRPr="00FF4160">
        <w:rPr>
          <w:sz w:val="24"/>
        </w:rPr>
        <w:t>- Головному управлінню Національної поліції в Київській області на матеріально-технічне забезпечення Бучанського районного управління поліції та поліцейських офіцерів Бучанської міської територіальної громади</w:t>
      </w:r>
      <w:r>
        <w:rPr>
          <w:sz w:val="24"/>
        </w:rPr>
        <w:t xml:space="preserve"> – 1 000,0 тис. грн;</w:t>
      </w:r>
    </w:p>
    <w:p w:rsidR="0048284C" w:rsidRDefault="0048284C" w:rsidP="0048284C">
      <w:pPr>
        <w:pStyle w:val="a9"/>
        <w:ind w:firstLine="567"/>
        <w:jc w:val="both"/>
        <w:rPr>
          <w:sz w:val="24"/>
        </w:rPr>
      </w:pPr>
      <w:r w:rsidRPr="00C36E05">
        <w:rPr>
          <w:sz w:val="24"/>
        </w:rPr>
        <w:t>- 2 ДПРЗ ГУ ДСНС України у Київській області на матеріально-технічне забезпечення (придбання воріт та ремонт приміщення) – 900,0 тис. грн.</w:t>
      </w:r>
    </w:p>
    <w:p w:rsidR="0048284C" w:rsidRDefault="0048284C" w:rsidP="0048284C">
      <w:pPr>
        <w:pStyle w:val="a9"/>
        <w:ind w:firstLine="567"/>
        <w:jc w:val="both"/>
        <w:rPr>
          <w:sz w:val="24"/>
        </w:rPr>
      </w:pPr>
    </w:p>
    <w:p w:rsidR="009E764D" w:rsidRDefault="009E764D" w:rsidP="00A5513C">
      <w:pPr>
        <w:pStyle w:val="a9"/>
        <w:ind w:firstLine="567"/>
        <w:rPr>
          <w:b/>
          <w:szCs w:val="28"/>
          <w:u w:val="single"/>
        </w:rPr>
      </w:pPr>
    </w:p>
    <w:p w:rsidR="00B077D4" w:rsidRDefault="00AF282A" w:rsidP="00AF282A">
      <w:pPr>
        <w:pStyle w:val="a9"/>
        <w:rPr>
          <w:b/>
          <w:szCs w:val="28"/>
          <w:u w:val="single"/>
        </w:rPr>
      </w:pPr>
      <w:r>
        <w:rPr>
          <w:noProof/>
          <w:lang w:eastAsia="uk-UA"/>
        </w:rPr>
        <w:drawing>
          <wp:inline distT="0" distB="0" distL="0" distR="0" wp14:anchorId="56FA5533" wp14:editId="4F5B47B3">
            <wp:extent cx="6120765" cy="4281170"/>
            <wp:effectExtent l="0" t="0" r="13335" b="508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077D4" w:rsidRDefault="00B077D4" w:rsidP="00A5513C">
      <w:pPr>
        <w:pStyle w:val="a9"/>
        <w:ind w:firstLine="567"/>
        <w:rPr>
          <w:b/>
          <w:szCs w:val="28"/>
          <w:u w:val="single"/>
        </w:rPr>
      </w:pPr>
    </w:p>
    <w:p w:rsidR="00252CC1" w:rsidRDefault="00252CC1" w:rsidP="00A5513C">
      <w:pPr>
        <w:pStyle w:val="a9"/>
        <w:ind w:firstLine="567"/>
        <w:rPr>
          <w:b/>
          <w:szCs w:val="28"/>
          <w:u w:val="single"/>
        </w:rPr>
      </w:pPr>
      <w:r>
        <w:rPr>
          <w:b/>
          <w:szCs w:val="28"/>
          <w:u w:val="single"/>
        </w:rPr>
        <w:t>Резервний фонд</w:t>
      </w:r>
    </w:p>
    <w:p w:rsidR="00252CC1" w:rsidRDefault="00252CC1" w:rsidP="00A5513C">
      <w:pPr>
        <w:pStyle w:val="a9"/>
        <w:ind w:firstLine="567"/>
        <w:rPr>
          <w:b/>
          <w:szCs w:val="28"/>
          <w:u w:val="single"/>
        </w:rPr>
      </w:pPr>
    </w:p>
    <w:p w:rsidR="00252CC1" w:rsidRPr="00E269A3" w:rsidRDefault="00E269A3" w:rsidP="008F76D0">
      <w:pPr>
        <w:pStyle w:val="a9"/>
        <w:ind w:firstLine="567"/>
        <w:jc w:val="both"/>
        <w:rPr>
          <w:b/>
          <w:sz w:val="24"/>
        </w:rPr>
      </w:pPr>
      <w:r>
        <w:rPr>
          <w:color w:val="000000"/>
          <w:sz w:val="24"/>
        </w:rPr>
        <w:t>Р</w:t>
      </w:r>
      <w:r w:rsidR="009B3A08" w:rsidRPr="00E269A3">
        <w:rPr>
          <w:color w:val="000000"/>
          <w:sz w:val="24"/>
        </w:rPr>
        <w:t xml:space="preserve">езервний фонд місцевого бюджету </w:t>
      </w:r>
      <w:r>
        <w:rPr>
          <w:color w:val="000000"/>
          <w:sz w:val="24"/>
        </w:rPr>
        <w:t xml:space="preserve">на 2023 рік був запланований </w:t>
      </w:r>
      <w:r w:rsidR="009B3A08" w:rsidRPr="00E269A3">
        <w:rPr>
          <w:color w:val="000000"/>
          <w:sz w:val="24"/>
        </w:rPr>
        <w:t>у розмірі 42</w:t>
      </w:r>
      <w:r>
        <w:rPr>
          <w:color w:val="000000"/>
          <w:sz w:val="24"/>
        </w:rPr>
        <w:t> </w:t>
      </w:r>
      <w:r w:rsidR="009B3A08" w:rsidRPr="00E269A3">
        <w:rPr>
          <w:color w:val="000000"/>
          <w:sz w:val="24"/>
        </w:rPr>
        <w:t>448</w:t>
      </w:r>
      <w:r>
        <w:rPr>
          <w:color w:val="000000"/>
          <w:sz w:val="24"/>
        </w:rPr>
        <w:t>,0</w:t>
      </w:r>
      <w:r w:rsidR="002A20C6">
        <w:rPr>
          <w:color w:val="000000"/>
          <w:sz w:val="24"/>
        </w:rPr>
        <w:t xml:space="preserve"> тис. грн,</w:t>
      </w:r>
      <w:r>
        <w:rPr>
          <w:color w:val="000000"/>
          <w:sz w:val="24"/>
        </w:rPr>
        <w:t xml:space="preserve"> що становить </w:t>
      </w:r>
      <w:r w:rsidR="009B3A08" w:rsidRPr="00E269A3">
        <w:rPr>
          <w:color w:val="000000"/>
          <w:sz w:val="24"/>
        </w:rPr>
        <w:t>6,1 відсотків видатків загального фонду місцевого бюджету</w:t>
      </w:r>
      <w:r w:rsidR="00707B2E">
        <w:rPr>
          <w:color w:val="000000"/>
          <w:sz w:val="24"/>
        </w:rPr>
        <w:t xml:space="preserve"> </w:t>
      </w:r>
      <w:r w:rsidR="003013BA">
        <w:rPr>
          <w:color w:val="000000"/>
          <w:sz w:val="24"/>
        </w:rPr>
        <w:t>(</w:t>
      </w:r>
      <w:r w:rsidR="00707B2E">
        <w:rPr>
          <w:color w:val="000000"/>
          <w:sz w:val="24"/>
        </w:rPr>
        <w:t xml:space="preserve">згідно норм Бюджетного кодексу України </w:t>
      </w:r>
      <w:r w:rsidR="005170AB">
        <w:rPr>
          <w:color w:val="000000"/>
          <w:sz w:val="24"/>
        </w:rPr>
        <w:t>з врахуванням Закону України від 13.04.2020 року № 553-</w:t>
      </w:r>
      <w:r w:rsidR="005170AB">
        <w:rPr>
          <w:color w:val="000000"/>
          <w:sz w:val="24"/>
          <w:lang w:val="en-US"/>
        </w:rPr>
        <w:t>IX</w:t>
      </w:r>
      <w:r w:rsidR="003013BA">
        <w:rPr>
          <w:color w:val="000000"/>
          <w:sz w:val="24"/>
        </w:rPr>
        <w:t>)</w:t>
      </w:r>
      <w:r w:rsidR="002F57B8">
        <w:rPr>
          <w:color w:val="000000"/>
          <w:sz w:val="24"/>
        </w:rPr>
        <w:t>.</w:t>
      </w:r>
    </w:p>
    <w:p w:rsidR="008B1AE0" w:rsidRPr="008B1AE0" w:rsidRDefault="008B1AE0" w:rsidP="008F76D0">
      <w:pPr>
        <w:ind w:left="1301"/>
        <w:jc w:val="both"/>
        <w:rPr>
          <w:sz w:val="16"/>
          <w:szCs w:val="16"/>
          <w:lang w:val="uk-UA"/>
        </w:rPr>
      </w:pPr>
    </w:p>
    <w:p w:rsidR="008B1AE0" w:rsidRPr="008B1AE0" w:rsidRDefault="0045617D" w:rsidP="00A8133F">
      <w:pPr>
        <w:ind w:firstLine="567"/>
        <w:jc w:val="both"/>
        <w:rPr>
          <w:lang w:val="uk-UA"/>
        </w:rPr>
      </w:pPr>
      <w:r>
        <w:rPr>
          <w:lang w:val="uk-UA"/>
        </w:rPr>
        <w:t xml:space="preserve">Рішенням сесії Бучанської міської </w:t>
      </w:r>
      <w:r w:rsidR="008F76D0">
        <w:rPr>
          <w:lang w:val="uk-UA"/>
        </w:rPr>
        <w:t>ради</w:t>
      </w:r>
      <w:r>
        <w:rPr>
          <w:lang w:val="uk-UA"/>
        </w:rPr>
        <w:t xml:space="preserve"> від 01.03.2023 №</w:t>
      </w:r>
      <w:r w:rsidR="00FA5723">
        <w:rPr>
          <w:lang w:val="uk-UA"/>
        </w:rPr>
        <w:t xml:space="preserve"> </w:t>
      </w:r>
      <w:r>
        <w:rPr>
          <w:lang w:val="uk-UA"/>
        </w:rPr>
        <w:t>3384-41-</w:t>
      </w:r>
      <w:r>
        <w:rPr>
          <w:lang w:val="en-US"/>
        </w:rPr>
        <w:t>VIII</w:t>
      </w:r>
      <w:r w:rsidRPr="0045617D">
        <w:rPr>
          <w:lang w:val="uk-UA"/>
        </w:rPr>
        <w:t xml:space="preserve"> </w:t>
      </w:r>
      <w:r w:rsidR="008F76D0">
        <w:rPr>
          <w:lang w:val="uk-UA"/>
        </w:rPr>
        <w:t xml:space="preserve">«Про внесення змін до рішення 38 сесії Бучанської міської ради </w:t>
      </w:r>
      <w:r w:rsidR="008F76D0">
        <w:rPr>
          <w:lang w:val="en-US"/>
        </w:rPr>
        <w:t>VIII</w:t>
      </w:r>
      <w:r w:rsidR="008F76D0" w:rsidRPr="008F76D0">
        <w:rPr>
          <w:lang w:val="uk-UA"/>
        </w:rPr>
        <w:t xml:space="preserve"> скликання в</w:t>
      </w:r>
      <w:r w:rsidR="00487227">
        <w:rPr>
          <w:lang w:val="uk-UA"/>
        </w:rPr>
        <w:t>і</w:t>
      </w:r>
      <w:r w:rsidR="008F76D0" w:rsidRPr="008F76D0">
        <w:rPr>
          <w:lang w:val="uk-UA"/>
        </w:rPr>
        <w:t xml:space="preserve">д 22 грудня 2022 року за </w:t>
      </w:r>
      <w:r w:rsidR="008F76D0">
        <w:rPr>
          <w:lang w:val="uk-UA"/>
        </w:rPr>
        <w:t>№ 3257-38-</w:t>
      </w:r>
      <w:r w:rsidR="008F76D0">
        <w:rPr>
          <w:lang w:val="en-US"/>
        </w:rPr>
        <w:t>VIII</w:t>
      </w:r>
      <w:r w:rsidR="008F76D0" w:rsidRPr="008F76D0">
        <w:rPr>
          <w:lang w:val="uk-UA"/>
        </w:rPr>
        <w:t xml:space="preserve"> (</w:t>
      </w:r>
      <w:r w:rsidR="008F76D0">
        <w:rPr>
          <w:lang w:val="uk-UA"/>
        </w:rPr>
        <w:t>позачергове зас</w:t>
      </w:r>
      <w:r w:rsidR="00487227">
        <w:rPr>
          <w:lang w:val="uk-UA"/>
        </w:rPr>
        <w:t>і</w:t>
      </w:r>
      <w:r w:rsidR="008F76D0">
        <w:rPr>
          <w:lang w:val="uk-UA"/>
        </w:rPr>
        <w:t>дання) «Про м</w:t>
      </w:r>
      <w:r w:rsidR="00487227">
        <w:rPr>
          <w:lang w:val="uk-UA"/>
        </w:rPr>
        <w:t>і</w:t>
      </w:r>
      <w:r w:rsidR="008F76D0">
        <w:rPr>
          <w:lang w:val="uk-UA"/>
        </w:rPr>
        <w:t>сцевий бюджет Бучансько</w:t>
      </w:r>
      <w:r w:rsidR="00487227">
        <w:rPr>
          <w:lang w:val="uk-UA"/>
        </w:rPr>
        <w:t>ї</w:t>
      </w:r>
      <w:r w:rsidR="008F76D0">
        <w:rPr>
          <w:lang w:val="uk-UA"/>
        </w:rPr>
        <w:t xml:space="preserve"> м</w:t>
      </w:r>
      <w:r w:rsidR="00487227">
        <w:rPr>
          <w:lang w:val="uk-UA"/>
        </w:rPr>
        <w:t>і</w:t>
      </w:r>
      <w:r w:rsidR="008F76D0">
        <w:rPr>
          <w:lang w:val="uk-UA"/>
        </w:rPr>
        <w:t>сько</w:t>
      </w:r>
      <w:r w:rsidR="00487227">
        <w:rPr>
          <w:lang w:val="uk-UA"/>
        </w:rPr>
        <w:t>ї</w:t>
      </w:r>
      <w:r w:rsidR="008F76D0">
        <w:rPr>
          <w:lang w:val="uk-UA"/>
        </w:rPr>
        <w:t xml:space="preserve"> територ</w:t>
      </w:r>
      <w:r w:rsidR="00487227">
        <w:rPr>
          <w:lang w:val="uk-UA"/>
        </w:rPr>
        <w:t>і</w:t>
      </w:r>
      <w:r w:rsidR="008F76D0">
        <w:rPr>
          <w:lang w:val="uk-UA"/>
        </w:rPr>
        <w:t>ально</w:t>
      </w:r>
      <w:r w:rsidR="00487227">
        <w:rPr>
          <w:lang w:val="uk-UA"/>
        </w:rPr>
        <w:t xml:space="preserve">ї </w:t>
      </w:r>
      <w:r w:rsidR="008F76D0">
        <w:rPr>
          <w:lang w:val="uk-UA"/>
        </w:rPr>
        <w:t>громади на 2023 р</w:t>
      </w:r>
      <w:r w:rsidR="00487227">
        <w:rPr>
          <w:lang w:val="uk-UA"/>
        </w:rPr>
        <w:t>і</w:t>
      </w:r>
      <w:r w:rsidR="008F76D0">
        <w:rPr>
          <w:lang w:val="uk-UA"/>
        </w:rPr>
        <w:t>к»</w:t>
      </w:r>
      <w:r w:rsidR="00FA5723">
        <w:rPr>
          <w:lang w:val="uk-UA"/>
        </w:rPr>
        <w:t>,</w:t>
      </w:r>
      <w:r w:rsidR="00487227">
        <w:rPr>
          <w:lang w:val="uk-UA"/>
        </w:rPr>
        <w:t xml:space="preserve"> </w:t>
      </w:r>
      <w:r w:rsidR="00487227" w:rsidRPr="00A8133F">
        <w:rPr>
          <w:lang w:val="uk-UA"/>
        </w:rPr>
        <w:t>в</w:t>
      </w:r>
      <w:r w:rsidR="008B1AE0" w:rsidRPr="008B1AE0">
        <w:rPr>
          <w:lang w:val="uk-UA"/>
        </w:rPr>
        <w:t xml:space="preserve">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14.02.2023 №22-26/35, рішення виконавчого комітету (позачергове засідання) Бучанської міської ради від 14.02.2023 №72 </w:t>
      </w:r>
      <w:r w:rsidR="00FB19FF">
        <w:rPr>
          <w:lang w:val="uk-UA"/>
        </w:rPr>
        <w:t>«</w:t>
      </w:r>
      <w:r w:rsidR="008B1AE0" w:rsidRPr="008B1AE0">
        <w:rPr>
          <w:lang w:val="uk-UA"/>
        </w:rPr>
        <w:t xml:space="preserve">Про виділення коштів з резервного фонду» </w:t>
      </w:r>
      <w:r w:rsidR="00D030A5" w:rsidRPr="00A8133F">
        <w:rPr>
          <w:lang w:val="uk-UA"/>
        </w:rPr>
        <w:t xml:space="preserve">кошти були виділені головному розпоряднику бюджетних коштів Відділу освіти Бучанської міської ради </w:t>
      </w:r>
      <w:r w:rsidR="00A8133F" w:rsidRPr="00A8133F">
        <w:rPr>
          <w:lang w:val="uk-UA"/>
        </w:rPr>
        <w:t>у сумі 6 847,3 тис. грн та спрямувалися</w:t>
      </w:r>
      <w:r w:rsidR="008B1AE0" w:rsidRPr="008B1AE0">
        <w:rPr>
          <w:lang w:val="uk-UA"/>
        </w:rPr>
        <w:t xml:space="preserve"> на відновлювальні роботи та заходи з усунення аварій шляхом поточного ремонту покрівлі будівлі Луб’янської гімназії №7, що знаходиться за адресою: Київська область, Бучанський район, с. Луб’янка, вул. Шевченка,17. </w:t>
      </w:r>
      <w:r w:rsidR="009D3074">
        <w:rPr>
          <w:lang w:val="uk-UA"/>
        </w:rPr>
        <w:t>В</w:t>
      </w:r>
      <w:r w:rsidR="004275B1">
        <w:rPr>
          <w:lang w:val="uk-UA"/>
        </w:rPr>
        <w:t xml:space="preserve">идатки </w:t>
      </w:r>
      <w:r w:rsidR="009D3074">
        <w:rPr>
          <w:lang w:val="uk-UA"/>
        </w:rPr>
        <w:t>проводилис</w:t>
      </w:r>
      <w:r w:rsidR="00F45DE6">
        <w:rPr>
          <w:lang w:val="uk-UA"/>
        </w:rPr>
        <w:t>я за бюджетною програмою 8110 «</w:t>
      </w:r>
      <w:r w:rsidR="009D3074">
        <w:rPr>
          <w:lang w:val="uk-UA"/>
        </w:rPr>
        <w:t>Заходи із запобігання та ліквідації надзвичайних ситуацій та наслідків стихійного лиха»</w:t>
      </w:r>
      <w:r w:rsidR="009453FC">
        <w:rPr>
          <w:lang w:val="uk-UA"/>
        </w:rPr>
        <w:t xml:space="preserve"> та </w:t>
      </w:r>
      <w:r w:rsidR="009D3074">
        <w:rPr>
          <w:lang w:val="uk-UA"/>
        </w:rPr>
        <w:t xml:space="preserve"> </w:t>
      </w:r>
      <w:r w:rsidR="004275B1">
        <w:rPr>
          <w:lang w:val="uk-UA"/>
        </w:rPr>
        <w:t>склали 6 295,1 тис. грн.</w:t>
      </w:r>
    </w:p>
    <w:p w:rsidR="00F75091" w:rsidRPr="00F75091" w:rsidRDefault="00FA5723" w:rsidP="000F7823">
      <w:pPr>
        <w:ind w:firstLine="567"/>
        <w:jc w:val="both"/>
        <w:rPr>
          <w:lang w:val="uk-UA"/>
        </w:rPr>
      </w:pPr>
      <w:r>
        <w:rPr>
          <w:lang w:val="uk-UA"/>
        </w:rPr>
        <w:t>Рішенням сесії Бучанської міської ради від 12.04.2023 № 3479-43-</w:t>
      </w:r>
      <w:r>
        <w:rPr>
          <w:lang w:val="en-US"/>
        </w:rPr>
        <w:t>VIII</w:t>
      </w:r>
      <w:r w:rsidRPr="0045617D">
        <w:rPr>
          <w:lang w:val="uk-UA"/>
        </w:rPr>
        <w:t xml:space="preserve"> </w:t>
      </w:r>
      <w:r>
        <w:rPr>
          <w:lang w:val="uk-UA"/>
        </w:rPr>
        <w:t xml:space="preserve">«Про внесення змін до рішення 38 сесії Бучанської міської ради </w:t>
      </w:r>
      <w:r>
        <w:rPr>
          <w:lang w:val="en-US"/>
        </w:rPr>
        <w:t>VIII</w:t>
      </w:r>
      <w:r w:rsidRPr="008F76D0">
        <w:rPr>
          <w:lang w:val="uk-UA"/>
        </w:rPr>
        <w:t xml:space="preserve"> скликання в</w:t>
      </w:r>
      <w:r>
        <w:rPr>
          <w:lang w:val="uk-UA"/>
        </w:rPr>
        <w:t>і</w:t>
      </w:r>
      <w:r w:rsidRPr="008F76D0">
        <w:rPr>
          <w:lang w:val="uk-UA"/>
        </w:rPr>
        <w:t xml:space="preserve">д 22 грудня 2022 року за </w:t>
      </w:r>
      <w:r>
        <w:rPr>
          <w:lang w:val="uk-UA"/>
        </w:rPr>
        <w:t>№ 3257-38-</w:t>
      </w:r>
      <w:r>
        <w:rPr>
          <w:lang w:val="en-US"/>
        </w:rPr>
        <w:t>VIII</w:t>
      </w:r>
      <w:r w:rsidRPr="008F76D0">
        <w:rPr>
          <w:lang w:val="uk-UA"/>
        </w:rPr>
        <w:t xml:space="preserve"> (</w:t>
      </w:r>
      <w:r>
        <w:rPr>
          <w:lang w:val="uk-UA"/>
        </w:rPr>
        <w:t>позачергове засідання) «Про місцевий бюджет Бучанської міської територіальної громади на 2023 рік»,</w:t>
      </w:r>
      <w:r w:rsidR="00FB19FF">
        <w:rPr>
          <w:lang w:val="uk-UA"/>
        </w:rPr>
        <w:t xml:space="preserve"> </w:t>
      </w:r>
      <w:r w:rsidR="00DB2869" w:rsidRPr="000F7823">
        <w:rPr>
          <w:lang w:val="uk-UA"/>
        </w:rPr>
        <w:t>в</w:t>
      </w:r>
      <w:r w:rsidR="00F75091" w:rsidRPr="00F75091">
        <w:rPr>
          <w:lang w:val="uk-UA"/>
        </w:rPr>
        <w:t>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12.04.2023 №12.1-09/864, рішення виконавчого комітету (позачергове засідання) Бучанської міської ради від 04.04.2023 №134 « Про виділення коштів з резервного фонду</w:t>
      </w:r>
      <w:r w:rsidR="00FB19FF" w:rsidRPr="000F7823">
        <w:rPr>
          <w:lang w:val="uk-UA"/>
        </w:rPr>
        <w:t xml:space="preserve">» кошти були виділені головному розпоряднику бюджетних коштів Бучанська міська рада </w:t>
      </w:r>
      <w:r w:rsidR="000F7823" w:rsidRPr="000F7823">
        <w:rPr>
          <w:lang w:val="uk-UA"/>
        </w:rPr>
        <w:t>у сумі 2 317,8 тис. грн на фі</w:t>
      </w:r>
      <w:r w:rsidR="00F75091" w:rsidRPr="00F75091">
        <w:rPr>
          <w:lang w:val="uk-UA"/>
        </w:rPr>
        <w:t>нансування заходів з відновлювальних робіт та заходів з усунення аварій шляхом поточного ремонту житлових будинків за адресами: с. Блиставиця, вул. Молодіжна,3; с. Блиставиця, вул. Молодіжна,17; сел. Ворзель, вул. Кленова,5; сел. Ворзель, вул. Кленова,12-В; с. Раківка, вул. Чайки,59; с. Раківка, вул. Чайки,65.</w:t>
      </w:r>
      <w:r w:rsidR="00694745">
        <w:rPr>
          <w:lang w:val="uk-UA"/>
        </w:rPr>
        <w:t xml:space="preserve"> </w:t>
      </w:r>
      <w:r w:rsidR="00CE1E3F">
        <w:rPr>
          <w:lang w:val="uk-UA"/>
        </w:rPr>
        <w:t>Видатки проводилися за бюджетною програмою 8110</w:t>
      </w:r>
      <w:r w:rsidR="00451845">
        <w:rPr>
          <w:lang w:val="uk-UA"/>
        </w:rPr>
        <w:t xml:space="preserve">           «</w:t>
      </w:r>
      <w:r w:rsidR="00CE1E3F">
        <w:rPr>
          <w:lang w:val="uk-UA"/>
        </w:rPr>
        <w:t xml:space="preserve">Заходи із запобігання та ліквідації надзвичайних ситуацій та наслідків стихійного лиха» та  склали </w:t>
      </w:r>
      <w:r w:rsidR="00694745">
        <w:rPr>
          <w:lang w:val="uk-UA"/>
        </w:rPr>
        <w:t>2 163,7 тис. грн.</w:t>
      </w:r>
    </w:p>
    <w:p w:rsidR="00F75091" w:rsidRPr="00F75091" w:rsidRDefault="00F75091" w:rsidP="00F75091">
      <w:pPr>
        <w:tabs>
          <w:tab w:val="left" w:pos="900"/>
        </w:tabs>
        <w:contextualSpacing/>
        <w:jc w:val="both"/>
        <w:rPr>
          <w:b/>
          <w:sz w:val="16"/>
          <w:szCs w:val="16"/>
          <w:lang w:val="uk-UA"/>
        </w:rPr>
      </w:pPr>
    </w:p>
    <w:p w:rsidR="00252CC1" w:rsidRDefault="00252CC1" w:rsidP="00A5513C">
      <w:pPr>
        <w:pStyle w:val="a9"/>
        <w:ind w:firstLine="567"/>
        <w:rPr>
          <w:b/>
          <w:szCs w:val="28"/>
          <w:u w:val="single"/>
        </w:rPr>
      </w:pPr>
    </w:p>
    <w:p w:rsidR="00B077D4" w:rsidRDefault="00B077D4" w:rsidP="00A5513C">
      <w:pPr>
        <w:pStyle w:val="a9"/>
        <w:ind w:firstLine="567"/>
        <w:rPr>
          <w:b/>
          <w:szCs w:val="28"/>
          <w:u w:val="single"/>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074" w:rsidRDefault="009D3074" w:rsidP="000B5FDB">
      <w:r>
        <w:separator/>
      </w:r>
    </w:p>
  </w:endnote>
  <w:endnote w:type="continuationSeparator" w:id="0">
    <w:p w:rsidR="009D3074" w:rsidRDefault="009D3074"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074" w:rsidRDefault="009D3074" w:rsidP="000B5FDB">
      <w:r>
        <w:separator/>
      </w:r>
    </w:p>
  </w:footnote>
  <w:footnote w:type="continuationSeparator" w:id="0">
    <w:p w:rsidR="009D3074" w:rsidRDefault="009D3074"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0"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1"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4"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5"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9"/>
  </w:num>
  <w:num w:numId="3">
    <w:abstractNumId w:val="18"/>
  </w:num>
  <w:num w:numId="4">
    <w:abstractNumId w:val="20"/>
  </w:num>
  <w:num w:numId="5">
    <w:abstractNumId w:val="16"/>
  </w:num>
  <w:num w:numId="6">
    <w:abstractNumId w:val="15"/>
  </w:num>
  <w:num w:numId="7">
    <w:abstractNumId w:val="12"/>
  </w:num>
  <w:num w:numId="8">
    <w:abstractNumId w:val="7"/>
  </w:num>
  <w:num w:numId="9">
    <w:abstractNumId w:val="21"/>
  </w:num>
  <w:num w:numId="1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4"/>
  </w:num>
  <w:num w:numId="13">
    <w:abstractNumId w:val="9"/>
  </w:num>
  <w:num w:numId="14">
    <w:abstractNumId w:val="23"/>
  </w:num>
  <w:num w:numId="1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17"/>
  </w:num>
  <w:num w:numId="19">
    <w:abstractNumId w:val="13"/>
  </w:num>
  <w:num w:numId="20">
    <w:abstractNumId w:val="2"/>
  </w:num>
  <w:num w:numId="21">
    <w:abstractNumId w:val="10"/>
  </w:num>
  <w:num w:numId="22">
    <w:abstractNumId w:val="3"/>
  </w:num>
  <w:num w:numId="23">
    <w:abstractNumId w:val="1"/>
  </w:num>
  <w:num w:numId="24">
    <w:abstractNumId w:val="26"/>
  </w:num>
  <w:num w:numId="25">
    <w:abstractNumId w:val="22"/>
  </w:num>
  <w:num w:numId="26">
    <w:abstractNumId w:val="8"/>
  </w:num>
  <w:num w:numId="27">
    <w:abstractNumId w:val="11"/>
  </w:num>
  <w:num w:numId="28">
    <w:abstractNumId w:val="0"/>
  </w:num>
  <w:num w:numId="29">
    <w:abstractNumId w:val="26"/>
  </w:num>
  <w:num w:numId="30">
    <w:abstractNumId w:val="1"/>
  </w:num>
  <w:num w:numId="31">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47C"/>
    <w:rsid w:val="00001507"/>
    <w:rsid w:val="00001526"/>
    <w:rsid w:val="000017EF"/>
    <w:rsid w:val="0000183B"/>
    <w:rsid w:val="00001A0D"/>
    <w:rsid w:val="00001C19"/>
    <w:rsid w:val="00001E60"/>
    <w:rsid w:val="00002303"/>
    <w:rsid w:val="00002800"/>
    <w:rsid w:val="00002966"/>
    <w:rsid w:val="000030C1"/>
    <w:rsid w:val="0000314F"/>
    <w:rsid w:val="000036D7"/>
    <w:rsid w:val="000038D3"/>
    <w:rsid w:val="000040C1"/>
    <w:rsid w:val="000040CE"/>
    <w:rsid w:val="00004506"/>
    <w:rsid w:val="00004742"/>
    <w:rsid w:val="00004FD4"/>
    <w:rsid w:val="000054C1"/>
    <w:rsid w:val="0000561D"/>
    <w:rsid w:val="0000579F"/>
    <w:rsid w:val="00005D09"/>
    <w:rsid w:val="00005F0F"/>
    <w:rsid w:val="000061C2"/>
    <w:rsid w:val="000064F2"/>
    <w:rsid w:val="0000723C"/>
    <w:rsid w:val="000076FD"/>
    <w:rsid w:val="000077B8"/>
    <w:rsid w:val="00007FB7"/>
    <w:rsid w:val="00010291"/>
    <w:rsid w:val="0001046C"/>
    <w:rsid w:val="00010AC4"/>
    <w:rsid w:val="000110BD"/>
    <w:rsid w:val="00011745"/>
    <w:rsid w:val="00012400"/>
    <w:rsid w:val="0001263A"/>
    <w:rsid w:val="000131F7"/>
    <w:rsid w:val="0001324A"/>
    <w:rsid w:val="000135C8"/>
    <w:rsid w:val="00013F3F"/>
    <w:rsid w:val="000140D5"/>
    <w:rsid w:val="0001434F"/>
    <w:rsid w:val="00014688"/>
    <w:rsid w:val="00014DCC"/>
    <w:rsid w:val="00014E34"/>
    <w:rsid w:val="00014E91"/>
    <w:rsid w:val="00015013"/>
    <w:rsid w:val="00015472"/>
    <w:rsid w:val="000155AE"/>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F5"/>
    <w:rsid w:val="00022766"/>
    <w:rsid w:val="00022A67"/>
    <w:rsid w:val="00022E9A"/>
    <w:rsid w:val="00023601"/>
    <w:rsid w:val="000237DE"/>
    <w:rsid w:val="000238BA"/>
    <w:rsid w:val="000239B3"/>
    <w:rsid w:val="00023E81"/>
    <w:rsid w:val="00024191"/>
    <w:rsid w:val="000244CA"/>
    <w:rsid w:val="00024515"/>
    <w:rsid w:val="0002477C"/>
    <w:rsid w:val="00024BA8"/>
    <w:rsid w:val="00024CD4"/>
    <w:rsid w:val="00024D0B"/>
    <w:rsid w:val="00025029"/>
    <w:rsid w:val="0002508B"/>
    <w:rsid w:val="000250B6"/>
    <w:rsid w:val="000254A5"/>
    <w:rsid w:val="000258D2"/>
    <w:rsid w:val="00025974"/>
    <w:rsid w:val="00025FE5"/>
    <w:rsid w:val="00026104"/>
    <w:rsid w:val="00026281"/>
    <w:rsid w:val="00026460"/>
    <w:rsid w:val="00026616"/>
    <w:rsid w:val="00026723"/>
    <w:rsid w:val="0002686D"/>
    <w:rsid w:val="00026AD4"/>
    <w:rsid w:val="00026F90"/>
    <w:rsid w:val="00027309"/>
    <w:rsid w:val="000274DA"/>
    <w:rsid w:val="00027686"/>
    <w:rsid w:val="0002778B"/>
    <w:rsid w:val="00027CC5"/>
    <w:rsid w:val="00027E11"/>
    <w:rsid w:val="00030082"/>
    <w:rsid w:val="0003072A"/>
    <w:rsid w:val="00030B7D"/>
    <w:rsid w:val="00030C29"/>
    <w:rsid w:val="00030FB3"/>
    <w:rsid w:val="000312F1"/>
    <w:rsid w:val="00031313"/>
    <w:rsid w:val="000313D4"/>
    <w:rsid w:val="000313D7"/>
    <w:rsid w:val="00031406"/>
    <w:rsid w:val="0003146E"/>
    <w:rsid w:val="00031E31"/>
    <w:rsid w:val="00032183"/>
    <w:rsid w:val="00032B3A"/>
    <w:rsid w:val="00032E9E"/>
    <w:rsid w:val="00032EE4"/>
    <w:rsid w:val="0003305F"/>
    <w:rsid w:val="000331E4"/>
    <w:rsid w:val="000337D2"/>
    <w:rsid w:val="00033939"/>
    <w:rsid w:val="00033F1B"/>
    <w:rsid w:val="00034495"/>
    <w:rsid w:val="00034962"/>
    <w:rsid w:val="00034FA9"/>
    <w:rsid w:val="000352B1"/>
    <w:rsid w:val="000356CB"/>
    <w:rsid w:val="000359ED"/>
    <w:rsid w:val="00035A83"/>
    <w:rsid w:val="00035B77"/>
    <w:rsid w:val="00035BDE"/>
    <w:rsid w:val="00035EAC"/>
    <w:rsid w:val="00036624"/>
    <w:rsid w:val="0003686B"/>
    <w:rsid w:val="00036CAA"/>
    <w:rsid w:val="00037245"/>
    <w:rsid w:val="00037534"/>
    <w:rsid w:val="00037783"/>
    <w:rsid w:val="0003790D"/>
    <w:rsid w:val="0004042A"/>
    <w:rsid w:val="0004073C"/>
    <w:rsid w:val="00040C09"/>
    <w:rsid w:val="00040E55"/>
    <w:rsid w:val="00040E8A"/>
    <w:rsid w:val="00040F10"/>
    <w:rsid w:val="0004137D"/>
    <w:rsid w:val="000414A8"/>
    <w:rsid w:val="00041675"/>
    <w:rsid w:val="000416EB"/>
    <w:rsid w:val="00041CCE"/>
    <w:rsid w:val="000421D7"/>
    <w:rsid w:val="00042253"/>
    <w:rsid w:val="0004238F"/>
    <w:rsid w:val="00042475"/>
    <w:rsid w:val="000424DE"/>
    <w:rsid w:val="000426DF"/>
    <w:rsid w:val="0004275E"/>
    <w:rsid w:val="00042BF0"/>
    <w:rsid w:val="0004338C"/>
    <w:rsid w:val="00043564"/>
    <w:rsid w:val="00043618"/>
    <w:rsid w:val="000436CF"/>
    <w:rsid w:val="00043DF7"/>
    <w:rsid w:val="00043E9D"/>
    <w:rsid w:val="00043FFE"/>
    <w:rsid w:val="00044272"/>
    <w:rsid w:val="00044AE6"/>
    <w:rsid w:val="00044C43"/>
    <w:rsid w:val="00045774"/>
    <w:rsid w:val="0004582F"/>
    <w:rsid w:val="00046115"/>
    <w:rsid w:val="00046292"/>
    <w:rsid w:val="000468F9"/>
    <w:rsid w:val="00046A39"/>
    <w:rsid w:val="00046F86"/>
    <w:rsid w:val="000470B4"/>
    <w:rsid w:val="0004716A"/>
    <w:rsid w:val="0004725B"/>
    <w:rsid w:val="000473D7"/>
    <w:rsid w:val="00047593"/>
    <w:rsid w:val="00047594"/>
    <w:rsid w:val="000501E1"/>
    <w:rsid w:val="0005098A"/>
    <w:rsid w:val="000509D4"/>
    <w:rsid w:val="00050C46"/>
    <w:rsid w:val="00050E3F"/>
    <w:rsid w:val="00051315"/>
    <w:rsid w:val="0005147A"/>
    <w:rsid w:val="000515FF"/>
    <w:rsid w:val="000516F8"/>
    <w:rsid w:val="000518D7"/>
    <w:rsid w:val="00051EA3"/>
    <w:rsid w:val="0005245D"/>
    <w:rsid w:val="0005276F"/>
    <w:rsid w:val="00052E94"/>
    <w:rsid w:val="00052FF7"/>
    <w:rsid w:val="0005314C"/>
    <w:rsid w:val="0005320D"/>
    <w:rsid w:val="000532D6"/>
    <w:rsid w:val="000533F9"/>
    <w:rsid w:val="0005397D"/>
    <w:rsid w:val="00053A41"/>
    <w:rsid w:val="00053D8C"/>
    <w:rsid w:val="0005406D"/>
    <w:rsid w:val="00054307"/>
    <w:rsid w:val="000543EA"/>
    <w:rsid w:val="00054408"/>
    <w:rsid w:val="00054794"/>
    <w:rsid w:val="0005481B"/>
    <w:rsid w:val="00054DE7"/>
    <w:rsid w:val="00054ECE"/>
    <w:rsid w:val="00055122"/>
    <w:rsid w:val="0005516F"/>
    <w:rsid w:val="000552DC"/>
    <w:rsid w:val="00055404"/>
    <w:rsid w:val="0005569D"/>
    <w:rsid w:val="00055BFA"/>
    <w:rsid w:val="00055C02"/>
    <w:rsid w:val="0005602B"/>
    <w:rsid w:val="000565FD"/>
    <w:rsid w:val="0005697A"/>
    <w:rsid w:val="00056C06"/>
    <w:rsid w:val="00056DB9"/>
    <w:rsid w:val="00056F4B"/>
    <w:rsid w:val="00056F59"/>
    <w:rsid w:val="000570F9"/>
    <w:rsid w:val="00057661"/>
    <w:rsid w:val="00057CC1"/>
    <w:rsid w:val="00057D59"/>
    <w:rsid w:val="000603AD"/>
    <w:rsid w:val="00060632"/>
    <w:rsid w:val="00060BEA"/>
    <w:rsid w:val="00060F81"/>
    <w:rsid w:val="000610E6"/>
    <w:rsid w:val="00061574"/>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F9"/>
    <w:rsid w:val="00063CE9"/>
    <w:rsid w:val="0006423A"/>
    <w:rsid w:val="00064947"/>
    <w:rsid w:val="000649AC"/>
    <w:rsid w:val="00065C61"/>
    <w:rsid w:val="0006601B"/>
    <w:rsid w:val="00066702"/>
    <w:rsid w:val="00066ACF"/>
    <w:rsid w:val="00066C93"/>
    <w:rsid w:val="000671F7"/>
    <w:rsid w:val="000672F7"/>
    <w:rsid w:val="000676D8"/>
    <w:rsid w:val="00067770"/>
    <w:rsid w:val="00067857"/>
    <w:rsid w:val="000678DC"/>
    <w:rsid w:val="00067A1F"/>
    <w:rsid w:val="00067B4D"/>
    <w:rsid w:val="00067C08"/>
    <w:rsid w:val="0007007D"/>
    <w:rsid w:val="0007030F"/>
    <w:rsid w:val="00070858"/>
    <w:rsid w:val="0007085B"/>
    <w:rsid w:val="00070C3F"/>
    <w:rsid w:val="00070ED0"/>
    <w:rsid w:val="00070FB0"/>
    <w:rsid w:val="0007114D"/>
    <w:rsid w:val="0007121A"/>
    <w:rsid w:val="00071867"/>
    <w:rsid w:val="00071A37"/>
    <w:rsid w:val="00071FA4"/>
    <w:rsid w:val="000727A4"/>
    <w:rsid w:val="00072C93"/>
    <w:rsid w:val="00072D05"/>
    <w:rsid w:val="00072D4E"/>
    <w:rsid w:val="00072D58"/>
    <w:rsid w:val="000732C4"/>
    <w:rsid w:val="00073716"/>
    <w:rsid w:val="00073E55"/>
    <w:rsid w:val="0007452C"/>
    <w:rsid w:val="0007475A"/>
    <w:rsid w:val="000749C7"/>
    <w:rsid w:val="00074D2A"/>
    <w:rsid w:val="00074DAB"/>
    <w:rsid w:val="00074DE9"/>
    <w:rsid w:val="00074DF6"/>
    <w:rsid w:val="00075662"/>
    <w:rsid w:val="00075B8D"/>
    <w:rsid w:val="00075BB9"/>
    <w:rsid w:val="00075C27"/>
    <w:rsid w:val="0007642D"/>
    <w:rsid w:val="000766EF"/>
    <w:rsid w:val="00076B33"/>
    <w:rsid w:val="000772DC"/>
    <w:rsid w:val="00077702"/>
    <w:rsid w:val="0007778E"/>
    <w:rsid w:val="0007795C"/>
    <w:rsid w:val="00077A4B"/>
    <w:rsid w:val="00077B93"/>
    <w:rsid w:val="00077E5B"/>
    <w:rsid w:val="00080055"/>
    <w:rsid w:val="000800B3"/>
    <w:rsid w:val="000800DC"/>
    <w:rsid w:val="000807EF"/>
    <w:rsid w:val="000809C9"/>
    <w:rsid w:val="000810E3"/>
    <w:rsid w:val="00081158"/>
    <w:rsid w:val="00081188"/>
    <w:rsid w:val="00081A7D"/>
    <w:rsid w:val="00081AD5"/>
    <w:rsid w:val="00081E8F"/>
    <w:rsid w:val="0008233C"/>
    <w:rsid w:val="00082A0B"/>
    <w:rsid w:val="00082D76"/>
    <w:rsid w:val="00082FBF"/>
    <w:rsid w:val="000830DA"/>
    <w:rsid w:val="00083657"/>
    <w:rsid w:val="000836DD"/>
    <w:rsid w:val="00083CFA"/>
    <w:rsid w:val="00083EE6"/>
    <w:rsid w:val="00084196"/>
    <w:rsid w:val="000842C6"/>
    <w:rsid w:val="000844D2"/>
    <w:rsid w:val="0008465F"/>
    <w:rsid w:val="0008496E"/>
    <w:rsid w:val="00084BA8"/>
    <w:rsid w:val="0008509F"/>
    <w:rsid w:val="00085390"/>
    <w:rsid w:val="0008575D"/>
    <w:rsid w:val="00085967"/>
    <w:rsid w:val="00085DEA"/>
    <w:rsid w:val="00086131"/>
    <w:rsid w:val="00086151"/>
    <w:rsid w:val="000861F4"/>
    <w:rsid w:val="000862EB"/>
    <w:rsid w:val="00086650"/>
    <w:rsid w:val="00086A8F"/>
    <w:rsid w:val="00086D7D"/>
    <w:rsid w:val="00086DC8"/>
    <w:rsid w:val="000874A3"/>
    <w:rsid w:val="00087736"/>
    <w:rsid w:val="00087758"/>
    <w:rsid w:val="00087F74"/>
    <w:rsid w:val="00090E54"/>
    <w:rsid w:val="00090FC0"/>
    <w:rsid w:val="000910B2"/>
    <w:rsid w:val="0009145B"/>
    <w:rsid w:val="0009149D"/>
    <w:rsid w:val="000917DC"/>
    <w:rsid w:val="00091870"/>
    <w:rsid w:val="00091A08"/>
    <w:rsid w:val="00091F23"/>
    <w:rsid w:val="000930D3"/>
    <w:rsid w:val="0009358E"/>
    <w:rsid w:val="00093D13"/>
    <w:rsid w:val="00093DF5"/>
    <w:rsid w:val="00093DFE"/>
    <w:rsid w:val="00094427"/>
    <w:rsid w:val="00094533"/>
    <w:rsid w:val="00094554"/>
    <w:rsid w:val="0009471B"/>
    <w:rsid w:val="00094722"/>
    <w:rsid w:val="000947A8"/>
    <w:rsid w:val="0009492C"/>
    <w:rsid w:val="00094CF9"/>
    <w:rsid w:val="00095065"/>
    <w:rsid w:val="00095AD3"/>
    <w:rsid w:val="00095C01"/>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E2"/>
    <w:rsid w:val="000A04AC"/>
    <w:rsid w:val="000A0925"/>
    <w:rsid w:val="000A0E41"/>
    <w:rsid w:val="000A0EF7"/>
    <w:rsid w:val="000A116D"/>
    <w:rsid w:val="000A13C1"/>
    <w:rsid w:val="000A17FD"/>
    <w:rsid w:val="000A182C"/>
    <w:rsid w:val="000A1A17"/>
    <w:rsid w:val="000A1D22"/>
    <w:rsid w:val="000A1F07"/>
    <w:rsid w:val="000A20BE"/>
    <w:rsid w:val="000A2142"/>
    <w:rsid w:val="000A26CF"/>
    <w:rsid w:val="000A27AA"/>
    <w:rsid w:val="000A27AF"/>
    <w:rsid w:val="000A27D7"/>
    <w:rsid w:val="000A2BC2"/>
    <w:rsid w:val="000A2F8A"/>
    <w:rsid w:val="000A2FDF"/>
    <w:rsid w:val="000A3254"/>
    <w:rsid w:val="000A3862"/>
    <w:rsid w:val="000A3866"/>
    <w:rsid w:val="000A3D01"/>
    <w:rsid w:val="000A3E04"/>
    <w:rsid w:val="000A4138"/>
    <w:rsid w:val="000A429E"/>
    <w:rsid w:val="000A45C8"/>
    <w:rsid w:val="000A462B"/>
    <w:rsid w:val="000A4837"/>
    <w:rsid w:val="000A483D"/>
    <w:rsid w:val="000A48C9"/>
    <w:rsid w:val="000A49CE"/>
    <w:rsid w:val="000A5460"/>
    <w:rsid w:val="000A5B65"/>
    <w:rsid w:val="000A605E"/>
    <w:rsid w:val="000A6639"/>
    <w:rsid w:val="000A67D0"/>
    <w:rsid w:val="000A6962"/>
    <w:rsid w:val="000A6DF7"/>
    <w:rsid w:val="000A6FEA"/>
    <w:rsid w:val="000A767B"/>
    <w:rsid w:val="000A7B3C"/>
    <w:rsid w:val="000A7D82"/>
    <w:rsid w:val="000B015C"/>
    <w:rsid w:val="000B0243"/>
    <w:rsid w:val="000B0B9E"/>
    <w:rsid w:val="000B130B"/>
    <w:rsid w:val="000B1431"/>
    <w:rsid w:val="000B2019"/>
    <w:rsid w:val="000B215E"/>
    <w:rsid w:val="000B22BE"/>
    <w:rsid w:val="000B270B"/>
    <w:rsid w:val="000B2845"/>
    <w:rsid w:val="000B2D5A"/>
    <w:rsid w:val="000B358B"/>
    <w:rsid w:val="000B3A73"/>
    <w:rsid w:val="000B4050"/>
    <w:rsid w:val="000B44FD"/>
    <w:rsid w:val="000B468A"/>
    <w:rsid w:val="000B48F9"/>
    <w:rsid w:val="000B4AB0"/>
    <w:rsid w:val="000B4DED"/>
    <w:rsid w:val="000B5B0D"/>
    <w:rsid w:val="000B5B88"/>
    <w:rsid w:val="000B5CA6"/>
    <w:rsid w:val="000B5FDB"/>
    <w:rsid w:val="000B61D1"/>
    <w:rsid w:val="000B6C9B"/>
    <w:rsid w:val="000B6CB2"/>
    <w:rsid w:val="000B6D99"/>
    <w:rsid w:val="000B6E68"/>
    <w:rsid w:val="000B6FC2"/>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693"/>
    <w:rsid w:val="000C39A5"/>
    <w:rsid w:val="000C3AE3"/>
    <w:rsid w:val="000C3D2B"/>
    <w:rsid w:val="000C4051"/>
    <w:rsid w:val="000C42F1"/>
    <w:rsid w:val="000C4D6E"/>
    <w:rsid w:val="000C4F8E"/>
    <w:rsid w:val="000C5440"/>
    <w:rsid w:val="000C5977"/>
    <w:rsid w:val="000C5B94"/>
    <w:rsid w:val="000C5CAB"/>
    <w:rsid w:val="000C5D96"/>
    <w:rsid w:val="000C61D5"/>
    <w:rsid w:val="000C630D"/>
    <w:rsid w:val="000C69C1"/>
    <w:rsid w:val="000C6AC2"/>
    <w:rsid w:val="000C6B13"/>
    <w:rsid w:val="000C6E86"/>
    <w:rsid w:val="000C6F4D"/>
    <w:rsid w:val="000C774C"/>
    <w:rsid w:val="000C78DC"/>
    <w:rsid w:val="000C799E"/>
    <w:rsid w:val="000C7BF2"/>
    <w:rsid w:val="000C7D73"/>
    <w:rsid w:val="000D028C"/>
    <w:rsid w:val="000D02AC"/>
    <w:rsid w:val="000D0AB5"/>
    <w:rsid w:val="000D0E17"/>
    <w:rsid w:val="000D0E61"/>
    <w:rsid w:val="000D11CA"/>
    <w:rsid w:val="000D14FF"/>
    <w:rsid w:val="000D1EFA"/>
    <w:rsid w:val="000D2162"/>
    <w:rsid w:val="000D230F"/>
    <w:rsid w:val="000D38C6"/>
    <w:rsid w:val="000D3946"/>
    <w:rsid w:val="000D4219"/>
    <w:rsid w:val="000D456F"/>
    <w:rsid w:val="000D4F26"/>
    <w:rsid w:val="000D50E1"/>
    <w:rsid w:val="000D58F9"/>
    <w:rsid w:val="000D5C09"/>
    <w:rsid w:val="000D6194"/>
    <w:rsid w:val="000D64B9"/>
    <w:rsid w:val="000D65F1"/>
    <w:rsid w:val="000D66D5"/>
    <w:rsid w:val="000D67F0"/>
    <w:rsid w:val="000D68B7"/>
    <w:rsid w:val="000D7A4A"/>
    <w:rsid w:val="000D7C04"/>
    <w:rsid w:val="000D7CC2"/>
    <w:rsid w:val="000D7DE8"/>
    <w:rsid w:val="000D7ED2"/>
    <w:rsid w:val="000D7EEA"/>
    <w:rsid w:val="000E06EF"/>
    <w:rsid w:val="000E0737"/>
    <w:rsid w:val="000E0C3A"/>
    <w:rsid w:val="000E1185"/>
    <w:rsid w:val="000E1675"/>
    <w:rsid w:val="000E1985"/>
    <w:rsid w:val="000E1BAF"/>
    <w:rsid w:val="000E1E34"/>
    <w:rsid w:val="000E1E98"/>
    <w:rsid w:val="000E1FD4"/>
    <w:rsid w:val="000E2061"/>
    <w:rsid w:val="000E2173"/>
    <w:rsid w:val="000E23B1"/>
    <w:rsid w:val="000E24FB"/>
    <w:rsid w:val="000E2585"/>
    <w:rsid w:val="000E26A1"/>
    <w:rsid w:val="000E285F"/>
    <w:rsid w:val="000E2B8B"/>
    <w:rsid w:val="000E2C8A"/>
    <w:rsid w:val="000E2C96"/>
    <w:rsid w:val="000E2E84"/>
    <w:rsid w:val="000E34C4"/>
    <w:rsid w:val="000E3CD0"/>
    <w:rsid w:val="000E4222"/>
    <w:rsid w:val="000E43E2"/>
    <w:rsid w:val="000E4E86"/>
    <w:rsid w:val="000E52A9"/>
    <w:rsid w:val="000E5522"/>
    <w:rsid w:val="000E5594"/>
    <w:rsid w:val="000E5AC1"/>
    <w:rsid w:val="000E603F"/>
    <w:rsid w:val="000E6044"/>
    <w:rsid w:val="000E632E"/>
    <w:rsid w:val="000E6EAB"/>
    <w:rsid w:val="000E6F1E"/>
    <w:rsid w:val="000E7119"/>
    <w:rsid w:val="000E76AE"/>
    <w:rsid w:val="000E7779"/>
    <w:rsid w:val="000E796F"/>
    <w:rsid w:val="000E7A30"/>
    <w:rsid w:val="000E7CD3"/>
    <w:rsid w:val="000F0353"/>
    <w:rsid w:val="000F0914"/>
    <w:rsid w:val="000F0B66"/>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FA5"/>
    <w:rsid w:val="00101875"/>
    <w:rsid w:val="00101B40"/>
    <w:rsid w:val="00101D62"/>
    <w:rsid w:val="00101F49"/>
    <w:rsid w:val="0010215D"/>
    <w:rsid w:val="00102252"/>
    <w:rsid w:val="00102274"/>
    <w:rsid w:val="001023C0"/>
    <w:rsid w:val="0010298C"/>
    <w:rsid w:val="001034C8"/>
    <w:rsid w:val="001040DE"/>
    <w:rsid w:val="001041C5"/>
    <w:rsid w:val="00104458"/>
    <w:rsid w:val="00104577"/>
    <w:rsid w:val="00104B65"/>
    <w:rsid w:val="00104E68"/>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A34"/>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57C"/>
    <w:rsid w:val="001117D2"/>
    <w:rsid w:val="00111A7A"/>
    <w:rsid w:val="00111B7A"/>
    <w:rsid w:val="00112219"/>
    <w:rsid w:val="00112765"/>
    <w:rsid w:val="00112940"/>
    <w:rsid w:val="00113761"/>
    <w:rsid w:val="001138A7"/>
    <w:rsid w:val="00114147"/>
    <w:rsid w:val="00114170"/>
    <w:rsid w:val="0011420F"/>
    <w:rsid w:val="00114DC7"/>
    <w:rsid w:val="001155CE"/>
    <w:rsid w:val="00115E5E"/>
    <w:rsid w:val="0011632F"/>
    <w:rsid w:val="0011640A"/>
    <w:rsid w:val="001165F2"/>
    <w:rsid w:val="00116D91"/>
    <w:rsid w:val="00117065"/>
    <w:rsid w:val="00117B5E"/>
    <w:rsid w:val="00117BAF"/>
    <w:rsid w:val="00117C93"/>
    <w:rsid w:val="00117E30"/>
    <w:rsid w:val="00120111"/>
    <w:rsid w:val="001203A8"/>
    <w:rsid w:val="001205DF"/>
    <w:rsid w:val="0012073B"/>
    <w:rsid w:val="00120D17"/>
    <w:rsid w:val="00120DA2"/>
    <w:rsid w:val="00121A08"/>
    <w:rsid w:val="0012242F"/>
    <w:rsid w:val="001225A4"/>
    <w:rsid w:val="0012260D"/>
    <w:rsid w:val="0012294C"/>
    <w:rsid w:val="00122982"/>
    <w:rsid w:val="00122E8E"/>
    <w:rsid w:val="0012360D"/>
    <w:rsid w:val="00123729"/>
    <w:rsid w:val="00123BB2"/>
    <w:rsid w:val="001241AF"/>
    <w:rsid w:val="00124439"/>
    <w:rsid w:val="0012448A"/>
    <w:rsid w:val="00124734"/>
    <w:rsid w:val="00124FE7"/>
    <w:rsid w:val="00124FFD"/>
    <w:rsid w:val="001256A7"/>
    <w:rsid w:val="00125BC0"/>
    <w:rsid w:val="00125E5F"/>
    <w:rsid w:val="00126785"/>
    <w:rsid w:val="00126986"/>
    <w:rsid w:val="00126EC9"/>
    <w:rsid w:val="00126EE0"/>
    <w:rsid w:val="001271F1"/>
    <w:rsid w:val="0012725A"/>
    <w:rsid w:val="0013020D"/>
    <w:rsid w:val="00130746"/>
    <w:rsid w:val="00131014"/>
    <w:rsid w:val="001317DF"/>
    <w:rsid w:val="00131A95"/>
    <w:rsid w:val="0013200A"/>
    <w:rsid w:val="0013201B"/>
    <w:rsid w:val="0013213A"/>
    <w:rsid w:val="001324A1"/>
    <w:rsid w:val="00132A99"/>
    <w:rsid w:val="00132BAE"/>
    <w:rsid w:val="00132DD5"/>
    <w:rsid w:val="001330C2"/>
    <w:rsid w:val="001330F4"/>
    <w:rsid w:val="0013360D"/>
    <w:rsid w:val="001338E2"/>
    <w:rsid w:val="00133BFA"/>
    <w:rsid w:val="00134103"/>
    <w:rsid w:val="001345E6"/>
    <w:rsid w:val="001347BE"/>
    <w:rsid w:val="0013482E"/>
    <w:rsid w:val="001349B1"/>
    <w:rsid w:val="00134AD9"/>
    <w:rsid w:val="00134DFA"/>
    <w:rsid w:val="00135172"/>
    <w:rsid w:val="00135205"/>
    <w:rsid w:val="0013520F"/>
    <w:rsid w:val="001352EE"/>
    <w:rsid w:val="001354B3"/>
    <w:rsid w:val="001359B2"/>
    <w:rsid w:val="00135D76"/>
    <w:rsid w:val="00135E66"/>
    <w:rsid w:val="00135F47"/>
    <w:rsid w:val="001364B0"/>
    <w:rsid w:val="00136607"/>
    <w:rsid w:val="00136A77"/>
    <w:rsid w:val="00136FF1"/>
    <w:rsid w:val="00137033"/>
    <w:rsid w:val="0013744D"/>
    <w:rsid w:val="001376DA"/>
    <w:rsid w:val="0013773D"/>
    <w:rsid w:val="0013788D"/>
    <w:rsid w:val="001378B1"/>
    <w:rsid w:val="0014096E"/>
    <w:rsid w:val="00140EC9"/>
    <w:rsid w:val="00140F16"/>
    <w:rsid w:val="00141110"/>
    <w:rsid w:val="001415F3"/>
    <w:rsid w:val="00141938"/>
    <w:rsid w:val="001419B0"/>
    <w:rsid w:val="00141A3B"/>
    <w:rsid w:val="00142474"/>
    <w:rsid w:val="001424BE"/>
    <w:rsid w:val="00142548"/>
    <w:rsid w:val="001429E5"/>
    <w:rsid w:val="00142A70"/>
    <w:rsid w:val="00142E63"/>
    <w:rsid w:val="00143347"/>
    <w:rsid w:val="00143695"/>
    <w:rsid w:val="00143AF5"/>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8DB"/>
    <w:rsid w:val="00150921"/>
    <w:rsid w:val="00150D0E"/>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30A9"/>
    <w:rsid w:val="001530DB"/>
    <w:rsid w:val="001533B5"/>
    <w:rsid w:val="001537EC"/>
    <w:rsid w:val="00153CBB"/>
    <w:rsid w:val="0015422A"/>
    <w:rsid w:val="0015447F"/>
    <w:rsid w:val="00154C48"/>
    <w:rsid w:val="0015589E"/>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C7B"/>
    <w:rsid w:val="001600EC"/>
    <w:rsid w:val="00160104"/>
    <w:rsid w:val="0016026F"/>
    <w:rsid w:val="00160ABE"/>
    <w:rsid w:val="00160C5F"/>
    <w:rsid w:val="00161225"/>
    <w:rsid w:val="00161258"/>
    <w:rsid w:val="00161381"/>
    <w:rsid w:val="00161812"/>
    <w:rsid w:val="00161E59"/>
    <w:rsid w:val="001620F1"/>
    <w:rsid w:val="001621AD"/>
    <w:rsid w:val="001628AE"/>
    <w:rsid w:val="00163907"/>
    <w:rsid w:val="00163B0D"/>
    <w:rsid w:val="00164038"/>
    <w:rsid w:val="001640B3"/>
    <w:rsid w:val="0016418C"/>
    <w:rsid w:val="001644B7"/>
    <w:rsid w:val="00164524"/>
    <w:rsid w:val="00164828"/>
    <w:rsid w:val="00164D22"/>
    <w:rsid w:val="00164D99"/>
    <w:rsid w:val="00164E02"/>
    <w:rsid w:val="001652B0"/>
    <w:rsid w:val="001654BB"/>
    <w:rsid w:val="001655A4"/>
    <w:rsid w:val="00165774"/>
    <w:rsid w:val="0016583A"/>
    <w:rsid w:val="00165DF8"/>
    <w:rsid w:val="00165F48"/>
    <w:rsid w:val="001660A8"/>
    <w:rsid w:val="001663AB"/>
    <w:rsid w:val="001663C2"/>
    <w:rsid w:val="00166953"/>
    <w:rsid w:val="00166A8E"/>
    <w:rsid w:val="00166E2D"/>
    <w:rsid w:val="00167B22"/>
    <w:rsid w:val="001704F9"/>
    <w:rsid w:val="00170515"/>
    <w:rsid w:val="0017076F"/>
    <w:rsid w:val="0017077B"/>
    <w:rsid w:val="001708C7"/>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77CFA"/>
    <w:rsid w:val="00177DEA"/>
    <w:rsid w:val="00177E61"/>
    <w:rsid w:val="00180052"/>
    <w:rsid w:val="00180330"/>
    <w:rsid w:val="00180800"/>
    <w:rsid w:val="00180EEF"/>
    <w:rsid w:val="001812E3"/>
    <w:rsid w:val="001815EE"/>
    <w:rsid w:val="00181A63"/>
    <w:rsid w:val="00181DD4"/>
    <w:rsid w:val="001820F2"/>
    <w:rsid w:val="00182292"/>
    <w:rsid w:val="001824D5"/>
    <w:rsid w:val="00182520"/>
    <w:rsid w:val="00182B4C"/>
    <w:rsid w:val="00182B84"/>
    <w:rsid w:val="00182CF3"/>
    <w:rsid w:val="001831AA"/>
    <w:rsid w:val="001838BC"/>
    <w:rsid w:val="00183B52"/>
    <w:rsid w:val="00183C3B"/>
    <w:rsid w:val="00183F33"/>
    <w:rsid w:val="00183F9A"/>
    <w:rsid w:val="0018471A"/>
    <w:rsid w:val="00184922"/>
    <w:rsid w:val="00184FF0"/>
    <w:rsid w:val="00185080"/>
    <w:rsid w:val="001852EF"/>
    <w:rsid w:val="00185F9B"/>
    <w:rsid w:val="00186014"/>
    <w:rsid w:val="00186083"/>
    <w:rsid w:val="0018663E"/>
    <w:rsid w:val="00186A91"/>
    <w:rsid w:val="00186C07"/>
    <w:rsid w:val="00186E74"/>
    <w:rsid w:val="00186F64"/>
    <w:rsid w:val="001870B3"/>
    <w:rsid w:val="0018772B"/>
    <w:rsid w:val="001877EC"/>
    <w:rsid w:val="00187972"/>
    <w:rsid w:val="00187A59"/>
    <w:rsid w:val="00187D59"/>
    <w:rsid w:val="00187DE9"/>
    <w:rsid w:val="00190161"/>
    <w:rsid w:val="001901DB"/>
    <w:rsid w:val="00190FCE"/>
    <w:rsid w:val="00191732"/>
    <w:rsid w:val="00191D13"/>
    <w:rsid w:val="0019239F"/>
    <w:rsid w:val="001926F2"/>
    <w:rsid w:val="00192E18"/>
    <w:rsid w:val="00192FA9"/>
    <w:rsid w:val="001931F7"/>
    <w:rsid w:val="0019345F"/>
    <w:rsid w:val="00193597"/>
    <w:rsid w:val="00193805"/>
    <w:rsid w:val="00193874"/>
    <w:rsid w:val="00193B6C"/>
    <w:rsid w:val="00193BA1"/>
    <w:rsid w:val="00193E2C"/>
    <w:rsid w:val="001941CC"/>
    <w:rsid w:val="00194356"/>
    <w:rsid w:val="001944D5"/>
    <w:rsid w:val="0019487F"/>
    <w:rsid w:val="00195300"/>
    <w:rsid w:val="00195404"/>
    <w:rsid w:val="001954F6"/>
    <w:rsid w:val="001959CB"/>
    <w:rsid w:val="00195FBB"/>
    <w:rsid w:val="001961A5"/>
    <w:rsid w:val="00196859"/>
    <w:rsid w:val="00196F63"/>
    <w:rsid w:val="00197320"/>
    <w:rsid w:val="0019776A"/>
    <w:rsid w:val="00197972"/>
    <w:rsid w:val="001A0427"/>
    <w:rsid w:val="001A0472"/>
    <w:rsid w:val="001A0760"/>
    <w:rsid w:val="001A083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4A3"/>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25"/>
    <w:rsid w:val="001B1BD7"/>
    <w:rsid w:val="001B1BE8"/>
    <w:rsid w:val="001B1FD6"/>
    <w:rsid w:val="001B20BB"/>
    <w:rsid w:val="001B25A1"/>
    <w:rsid w:val="001B26CF"/>
    <w:rsid w:val="001B2BD0"/>
    <w:rsid w:val="001B2D8C"/>
    <w:rsid w:val="001B2EEC"/>
    <w:rsid w:val="001B3101"/>
    <w:rsid w:val="001B37A8"/>
    <w:rsid w:val="001B3971"/>
    <w:rsid w:val="001B3B7F"/>
    <w:rsid w:val="001B3D7F"/>
    <w:rsid w:val="001B3FB7"/>
    <w:rsid w:val="001B4397"/>
    <w:rsid w:val="001B43EE"/>
    <w:rsid w:val="001B4630"/>
    <w:rsid w:val="001B46D7"/>
    <w:rsid w:val="001B47F5"/>
    <w:rsid w:val="001B4B1D"/>
    <w:rsid w:val="001B4D8B"/>
    <w:rsid w:val="001B4DAF"/>
    <w:rsid w:val="001B4DDF"/>
    <w:rsid w:val="001B4E4A"/>
    <w:rsid w:val="001B5296"/>
    <w:rsid w:val="001B53DB"/>
    <w:rsid w:val="001B5801"/>
    <w:rsid w:val="001B582F"/>
    <w:rsid w:val="001B5990"/>
    <w:rsid w:val="001B5EC4"/>
    <w:rsid w:val="001B6117"/>
    <w:rsid w:val="001B62EE"/>
    <w:rsid w:val="001B63D9"/>
    <w:rsid w:val="001B6647"/>
    <w:rsid w:val="001B69BC"/>
    <w:rsid w:val="001B6C15"/>
    <w:rsid w:val="001B6D8B"/>
    <w:rsid w:val="001B6EBF"/>
    <w:rsid w:val="001B7076"/>
    <w:rsid w:val="001B74E6"/>
    <w:rsid w:val="001B75E2"/>
    <w:rsid w:val="001B770F"/>
    <w:rsid w:val="001B77C2"/>
    <w:rsid w:val="001B7BE6"/>
    <w:rsid w:val="001B7DAB"/>
    <w:rsid w:val="001C01DA"/>
    <w:rsid w:val="001C09BD"/>
    <w:rsid w:val="001C0B57"/>
    <w:rsid w:val="001C1122"/>
    <w:rsid w:val="001C1174"/>
    <w:rsid w:val="001C1874"/>
    <w:rsid w:val="001C18A8"/>
    <w:rsid w:val="001C18BF"/>
    <w:rsid w:val="001C1D17"/>
    <w:rsid w:val="001C1D48"/>
    <w:rsid w:val="001C1E84"/>
    <w:rsid w:val="001C1E9B"/>
    <w:rsid w:val="001C2044"/>
    <w:rsid w:val="001C27C3"/>
    <w:rsid w:val="001C2B3D"/>
    <w:rsid w:val="001C2ECD"/>
    <w:rsid w:val="001C31D9"/>
    <w:rsid w:val="001C34A7"/>
    <w:rsid w:val="001C35A6"/>
    <w:rsid w:val="001C3D6E"/>
    <w:rsid w:val="001C43A1"/>
    <w:rsid w:val="001C4406"/>
    <w:rsid w:val="001C47F9"/>
    <w:rsid w:val="001C4ACD"/>
    <w:rsid w:val="001C4B3E"/>
    <w:rsid w:val="001C4D59"/>
    <w:rsid w:val="001C4E19"/>
    <w:rsid w:val="001C57E9"/>
    <w:rsid w:val="001C59B0"/>
    <w:rsid w:val="001C5C63"/>
    <w:rsid w:val="001C5DB3"/>
    <w:rsid w:val="001C5E61"/>
    <w:rsid w:val="001C5EE9"/>
    <w:rsid w:val="001C5EF1"/>
    <w:rsid w:val="001C6106"/>
    <w:rsid w:val="001C6719"/>
    <w:rsid w:val="001C6985"/>
    <w:rsid w:val="001C6D9E"/>
    <w:rsid w:val="001C71D8"/>
    <w:rsid w:val="001D02AD"/>
    <w:rsid w:val="001D0337"/>
    <w:rsid w:val="001D048C"/>
    <w:rsid w:val="001D08E9"/>
    <w:rsid w:val="001D096B"/>
    <w:rsid w:val="001D0B74"/>
    <w:rsid w:val="001D0ED7"/>
    <w:rsid w:val="001D1170"/>
    <w:rsid w:val="001D144E"/>
    <w:rsid w:val="001D1F1C"/>
    <w:rsid w:val="001D2540"/>
    <w:rsid w:val="001D28E1"/>
    <w:rsid w:val="001D2C7C"/>
    <w:rsid w:val="001D39A5"/>
    <w:rsid w:val="001D43C0"/>
    <w:rsid w:val="001D46CF"/>
    <w:rsid w:val="001D4C14"/>
    <w:rsid w:val="001D4DA2"/>
    <w:rsid w:val="001D5331"/>
    <w:rsid w:val="001D57C0"/>
    <w:rsid w:val="001D59D2"/>
    <w:rsid w:val="001D5EAF"/>
    <w:rsid w:val="001D610D"/>
    <w:rsid w:val="001D669E"/>
    <w:rsid w:val="001D6FD5"/>
    <w:rsid w:val="001D71A7"/>
    <w:rsid w:val="001D74EA"/>
    <w:rsid w:val="001D7D2C"/>
    <w:rsid w:val="001D7D79"/>
    <w:rsid w:val="001E00BD"/>
    <w:rsid w:val="001E05E9"/>
    <w:rsid w:val="001E06D2"/>
    <w:rsid w:val="001E0996"/>
    <w:rsid w:val="001E0AAC"/>
    <w:rsid w:val="001E0C84"/>
    <w:rsid w:val="001E15B7"/>
    <w:rsid w:val="001E1778"/>
    <w:rsid w:val="001E19BD"/>
    <w:rsid w:val="001E1BB7"/>
    <w:rsid w:val="001E1BED"/>
    <w:rsid w:val="001E1D82"/>
    <w:rsid w:val="001E20C3"/>
    <w:rsid w:val="001E28BC"/>
    <w:rsid w:val="001E2D34"/>
    <w:rsid w:val="001E3F15"/>
    <w:rsid w:val="001E3F1D"/>
    <w:rsid w:val="001E4003"/>
    <w:rsid w:val="001E412E"/>
    <w:rsid w:val="001E43CA"/>
    <w:rsid w:val="001E4623"/>
    <w:rsid w:val="001E4691"/>
    <w:rsid w:val="001E4A6A"/>
    <w:rsid w:val="001E52A8"/>
    <w:rsid w:val="001E63F9"/>
    <w:rsid w:val="001E6866"/>
    <w:rsid w:val="001E6915"/>
    <w:rsid w:val="001E6942"/>
    <w:rsid w:val="001E6C67"/>
    <w:rsid w:val="001E6C7C"/>
    <w:rsid w:val="001E6C84"/>
    <w:rsid w:val="001E75E3"/>
    <w:rsid w:val="001E766C"/>
    <w:rsid w:val="001E7BE1"/>
    <w:rsid w:val="001E7FF9"/>
    <w:rsid w:val="001F043C"/>
    <w:rsid w:val="001F1007"/>
    <w:rsid w:val="001F1644"/>
    <w:rsid w:val="001F2148"/>
    <w:rsid w:val="001F276B"/>
    <w:rsid w:val="001F27CA"/>
    <w:rsid w:val="001F28AC"/>
    <w:rsid w:val="001F2DC8"/>
    <w:rsid w:val="001F318E"/>
    <w:rsid w:val="001F31C3"/>
    <w:rsid w:val="001F37C4"/>
    <w:rsid w:val="001F391A"/>
    <w:rsid w:val="001F39C9"/>
    <w:rsid w:val="001F3A1A"/>
    <w:rsid w:val="001F3E90"/>
    <w:rsid w:val="001F4224"/>
    <w:rsid w:val="001F434A"/>
    <w:rsid w:val="001F451F"/>
    <w:rsid w:val="001F4582"/>
    <w:rsid w:val="001F4673"/>
    <w:rsid w:val="001F487E"/>
    <w:rsid w:val="001F4A2E"/>
    <w:rsid w:val="001F4B2F"/>
    <w:rsid w:val="001F4F0F"/>
    <w:rsid w:val="001F5211"/>
    <w:rsid w:val="001F54DC"/>
    <w:rsid w:val="001F56B3"/>
    <w:rsid w:val="001F5901"/>
    <w:rsid w:val="001F6039"/>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375"/>
    <w:rsid w:val="00203CC8"/>
    <w:rsid w:val="00203E22"/>
    <w:rsid w:val="0020426D"/>
    <w:rsid w:val="00204979"/>
    <w:rsid w:val="00205528"/>
    <w:rsid w:val="00205998"/>
    <w:rsid w:val="00205A94"/>
    <w:rsid w:val="00205B8D"/>
    <w:rsid w:val="00206112"/>
    <w:rsid w:val="00206253"/>
    <w:rsid w:val="002070EE"/>
    <w:rsid w:val="002075C6"/>
    <w:rsid w:val="00207F40"/>
    <w:rsid w:val="00210172"/>
    <w:rsid w:val="002106DF"/>
    <w:rsid w:val="002108D2"/>
    <w:rsid w:val="002119EC"/>
    <w:rsid w:val="00211BEB"/>
    <w:rsid w:val="00211CF6"/>
    <w:rsid w:val="00211E5D"/>
    <w:rsid w:val="00212017"/>
    <w:rsid w:val="002122A4"/>
    <w:rsid w:val="002124DC"/>
    <w:rsid w:val="002128C5"/>
    <w:rsid w:val="0021346D"/>
    <w:rsid w:val="00213493"/>
    <w:rsid w:val="00213AE5"/>
    <w:rsid w:val="00214764"/>
    <w:rsid w:val="0021478E"/>
    <w:rsid w:val="0021514B"/>
    <w:rsid w:val="00215613"/>
    <w:rsid w:val="002157CE"/>
    <w:rsid w:val="002158CF"/>
    <w:rsid w:val="002159EF"/>
    <w:rsid w:val="0021614E"/>
    <w:rsid w:val="002163D7"/>
    <w:rsid w:val="00216862"/>
    <w:rsid w:val="002168D7"/>
    <w:rsid w:val="00216A68"/>
    <w:rsid w:val="00216CFC"/>
    <w:rsid w:val="002175EF"/>
    <w:rsid w:val="002175F8"/>
    <w:rsid w:val="00217D53"/>
    <w:rsid w:val="002204AD"/>
    <w:rsid w:val="00220879"/>
    <w:rsid w:val="002208B9"/>
    <w:rsid w:val="00220C66"/>
    <w:rsid w:val="0022119D"/>
    <w:rsid w:val="0022156C"/>
    <w:rsid w:val="00221611"/>
    <w:rsid w:val="002219FF"/>
    <w:rsid w:val="00221A9E"/>
    <w:rsid w:val="00221AC4"/>
    <w:rsid w:val="00222173"/>
    <w:rsid w:val="002226E9"/>
    <w:rsid w:val="002230EC"/>
    <w:rsid w:val="00223324"/>
    <w:rsid w:val="002234C1"/>
    <w:rsid w:val="002236E7"/>
    <w:rsid w:val="00223D18"/>
    <w:rsid w:val="00223D2E"/>
    <w:rsid w:val="00223E15"/>
    <w:rsid w:val="00223EB5"/>
    <w:rsid w:val="002240E7"/>
    <w:rsid w:val="002243F1"/>
    <w:rsid w:val="00224478"/>
    <w:rsid w:val="00224599"/>
    <w:rsid w:val="00224BF3"/>
    <w:rsid w:val="00224D33"/>
    <w:rsid w:val="002252DE"/>
    <w:rsid w:val="00225358"/>
    <w:rsid w:val="002257D4"/>
    <w:rsid w:val="00225B13"/>
    <w:rsid w:val="00226DD6"/>
    <w:rsid w:val="00226F0A"/>
    <w:rsid w:val="00226FDD"/>
    <w:rsid w:val="0022713D"/>
    <w:rsid w:val="00227266"/>
    <w:rsid w:val="00227396"/>
    <w:rsid w:val="00227442"/>
    <w:rsid w:val="00227495"/>
    <w:rsid w:val="00227D47"/>
    <w:rsid w:val="00227E97"/>
    <w:rsid w:val="00230095"/>
    <w:rsid w:val="0023018E"/>
    <w:rsid w:val="00230376"/>
    <w:rsid w:val="002303B2"/>
    <w:rsid w:val="00230689"/>
    <w:rsid w:val="002307FF"/>
    <w:rsid w:val="00230A91"/>
    <w:rsid w:val="0023188E"/>
    <w:rsid w:val="0023190A"/>
    <w:rsid w:val="00231A3A"/>
    <w:rsid w:val="00232092"/>
    <w:rsid w:val="002324B9"/>
    <w:rsid w:val="00232C13"/>
    <w:rsid w:val="00233950"/>
    <w:rsid w:val="00233A6F"/>
    <w:rsid w:val="00233E47"/>
    <w:rsid w:val="00233E5F"/>
    <w:rsid w:val="00233FE3"/>
    <w:rsid w:val="00234417"/>
    <w:rsid w:val="002344C8"/>
    <w:rsid w:val="0023467A"/>
    <w:rsid w:val="002346B8"/>
    <w:rsid w:val="0023480D"/>
    <w:rsid w:val="002349FB"/>
    <w:rsid w:val="002357A8"/>
    <w:rsid w:val="00235933"/>
    <w:rsid w:val="00235BAB"/>
    <w:rsid w:val="00235BDE"/>
    <w:rsid w:val="002362DC"/>
    <w:rsid w:val="00236573"/>
    <w:rsid w:val="00236BA9"/>
    <w:rsid w:val="00236BCA"/>
    <w:rsid w:val="00237043"/>
    <w:rsid w:val="002375DC"/>
    <w:rsid w:val="002375DE"/>
    <w:rsid w:val="002378D2"/>
    <w:rsid w:val="00237E14"/>
    <w:rsid w:val="00240147"/>
    <w:rsid w:val="002404CA"/>
    <w:rsid w:val="0024057A"/>
    <w:rsid w:val="00240C2E"/>
    <w:rsid w:val="0024169D"/>
    <w:rsid w:val="00241909"/>
    <w:rsid w:val="00241C01"/>
    <w:rsid w:val="002424B0"/>
    <w:rsid w:val="00242C8E"/>
    <w:rsid w:val="00242D89"/>
    <w:rsid w:val="00242F92"/>
    <w:rsid w:val="0024314F"/>
    <w:rsid w:val="0024358B"/>
    <w:rsid w:val="002436FA"/>
    <w:rsid w:val="0024381A"/>
    <w:rsid w:val="002439AF"/>
    <w:rsid w:val="00243B35"/>
    <w:rsid w:val="00243FC2"/>
    <w:rsid w:val="002442E3"/>
    <w:rsid w:val="00244AF7"/>
    <w:rsid w:val="00244BBF"/>
    <w:rsid w:val="0024551F"/>
    <w:rsid w:val="00245629"/>
    <w:rsid w:val="002458D8"/>
    <w:rsid w:val="00245B16"/>
    <w:rsid w:val="00246A14"/>
    <w:rsid w:val="00246B13"/>
    <w:rsid w:val="00246DE8"/>
    <w:rsid w:val="00247073"/>
    <w:rsid w:val="0024726B"/>
    <w:rsid w:val="0024786B"/>
    <w:rsid w:val="00247A71"/>
    <w:rsid w:val="00247E0A"/>
    <w:rsid w:val="0025077F"/>
    <w:rsid w:val="00250A08"/>
    <w:rsid w:val="00250A6F"/>
    <w:rsid w:val="00251389"/>
    <w:rsid w:val="0025180F"/>
    <w:rsid w:val="00252AF7"/>
    <w:rsid w:val="00252CC1"/>
    <w:rsid w:val="00252D27"/>
    <w:rsid w:val="00252D3E"/>
    <w:rsid w:val="002530D2"/>
    <w:rsid w:val="00253377"/>
    <w:rsid w:val="002535E7"/>
    <w:rsid w:val="00253729"/>
    <w:rsid w:val="0025397D"/>
    <w:rsid w:val="00253D6D"/>
    <w:rsid w:val="002542B6"/>
    <w:rsid w:val="002543AD"/>
    <w:rsid w:val="002543F6"/>
    <w:rsid w:val="00254484"/>
    <w:rsid w:val="002545F7"/>
    <w:rsid w:val="00254863"/>
    <w:rsid w:val="00254943"/>
    <w:rsid w:val="00254CF6"/>
    <w:rsid w:val="00254FB2"/>
    <w:rsid w:val="002559EA"/>
    <w:rsid w:val="00255E62"/>
    <w:rsid w:val="00255E82"/>
    <w:rsid w:val="00256CE8"/>
    <w:rsid w:val="00257139"/>
    <w:rsid w:val="002573B9"/>
    <w:rsid w:val="00257557"/>
    <w:rsid w:val="00257D7F"/>
    <w:rsid w:val="002602A5"/>
    <w:rsid w:val="002603D4"/>
    <w:rsid w:val="00260412"/>
    <w:rsid w:val="002607A1"/>
    <w:rsid w:val="002609FD"/>
    <w:rsid w:val="00260F19"/>
    <w:rsid w:val="0026114C"/>
    <w:rsid w:val="0026137B"/>
    <w:rsid w:val="0026151A"/>
    <w:rsid w:val="00261894"/>
    <w:rsid w:val="00261D16"/>
    <w:rsid w:val="00262238"/>
    <w:rsid w:val="00262D77"/>
    <w:rsid w:val="002631F2"/>
    <w:rsid w:val="00263611"/>
    <w:rsid w:val="00263C20"/>
    <w:rsid w:val="00263C36"/>
    <w:rsid w:val="00263F56"/>
    <w:rsid w:val="00264522"/>
    <w:rsid w:val="00264584"/>
    <w:rsid w:val="002645FF"/>
    <w:rsid w:val="00264610"/>
    <w:rsid w:val="002647D5"/>
    <w:rsid w:val="002648CE"/>
    <w:rsid w:val="002658AD"/>
    <w:rsid w:val="002659C4"/>
    <w:rsid w:val="00265A17"/>
    <w:rsid w:val="00265EFA"/>
    <w:rsid w:val="0026602C"/>
    <w:rsid w:val="0026608A"/>
    <w:rsid w:val="00266319"/>
    <w:rsid w:val="0026665A"/>
    <w:rsid w:val="00266826"/>
    <w:rsid w:val="002668CE"/>
    <w:rsid w:val="0026696D"/>
    <w:rsid w:val="00266B15"/>
    <w:rsid w:val="002670C9"/>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97B"/>
    <w:rsid w:val="00276E27"/>
    <w:rsid w:val="00276F2A"/>
    <w:rsid w:val="00277189"/>
    <w:rsid w:val="002771B1"/>
    <w:rsid w:val="00277559"/>
    <w:rsid w:val="00277669"/>
    <w:rsid w:val="00277C54"/>
    <w:rsid w:val="00277E08"/>
    <w:rsid w:val="00277EA4"/>
    <w:rsid w:val="00280015"/>
    <w:rsid w:val="0028008B"/>
    <w:rsid w:val="00280429"/>
    <w:rsid w:val="0028061E"/>
    <w:rsid w:val="00280CF4"/>
    <w:rsid w:val="00280D41"/>
    <w:rsid w:val="002815C0"/>
    <w:rsid w:val="002815F6"/>
    <w:rsid w:val="002818C4"/>
    <w:rsid w:val="00281D48"/>
    <w:rsid w:val="002820BD"/>
    <w:rsid w:val="002821F5"/>
    <w:rsid w:val="00282466"/>
    <w:rsid w:val="00282593"/>
    <w:rsid w:val="002825D5"/>
    <w:rsid w:val="00282780"/>
    <w:rsid w:val="0028286A"/>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C40"/>
    <w:rsid w:val="00286024"/>
    <w:rsid w:val="00286EA2"/>
    <w:rsid w:val="0028771F"/>
    <w:rsid w:val="0028774E"/>
    <w:rsid w:val="002877BB"/>
    <w:rsid w:val="00287CA5"/>
    <w:rsid w:val="002901E5"/>
    <w:rsid w:val="0029040E"/>
    <w:rsid w:val="002906C1"/>
    <w:rsid w:val="0029080D"/>
    <w:rsid w:val="00290E62"/>
    <w:rsid w:val="00290F30"/>
    <w:rsid w:val="0029102A"/>
    <w:rsid w:val="002910B6"/>
    <w:rsid w:val="00291142"/>
    <w:rsid w:val="002913F0"/>
    <w:rsid w:val="00291EFD"/>
    <w:rsid w:val="00291FCE"/>
    <w:rsid w:val="0029207A"/>
    <w:rsid w:val="0029281D"/>
    <w:rsid w:val="0029282C"/>
    <w:rsid w:val="00292972"/>
    <w:rsid w:val="00292F75"/>
    <w:rsid w:val="00293024"/>
    <w:rsid w:val="002938E3"/>
    <w:rsid w:val="00293B38"/>
    <w:rsid w:val="00293E56"/>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6C4"/>
    <w:rsid w:val="0029777A"/>
    <w:rsid w:val="00297AD9"/>
    <w:rsid w:val="002A0267"/>
    <w:rsid w:val="002A05EF"/>
    <w:rsid w:val="002A0680"/>
    <w:rsid w:val="002A07FB"/>
    <w:rsid w:val="002A0BEB"/>
    <w:rsid w:val="002A10C2"/>
    <w:rsid w:val="002A172F"/>
    <w:rsid w:val="002A1909"/>
    <w:rsid w:val="002A1B3F"/>
    <w:rsid w:val="002A20C6"/>
    <w:rsid w:val="002A25EC"/>
    <w:rsid w:val="002A26CB"/>
    <w:rsid w:val="002A2D2D"/>
    <w:rsid w:val="002A2FDA"/>
    <w:rsid w:val="002A32F4"/>
    <w:rsid w:val="002A3487"/>
    <w:rsid w:val="002A36FC"/>
    <w:rsid w:val="002A3C06"/>
    <w:rsid w:val="002A3D86"/>
    <w:rsid w:val="002A3E79"/>
    <w:rsid w:val="002A415B"/>
    <w:rsid w:val="002A4339"/>
    <w:rsid w:val="002A4365"/>
    <w:rsid w:val="002A45FD"/>
    <w:rsid w:val="002A4961"/>
    <w:rsid w:val="002A49F7"/>
    <w:rsid w:val="002A4AC3"/>
    <w:rsid w:val="002A51A8"/>
    <w:rsid w:val="002A52C8"/>
    <w:rsid w:val="002A538C"/>
    <w:rsid w:val="002A53D0"/>
    <w:rsid w:val="002A557C"/>
    <w:rsid w:val="002A60B3"/>
    <w:rsid w:val="002A6335"/>
    <w:rsid w:val="002A6842"/>
    <w:rsid w:val="002A69EE"/>
    <w:rsid w:val="002A6CC4"/>
    <w:rsid w:val="002A6EE7"/>
    <w:rsid w:val="002A7652"/>
    <w:rsid w:val="002A76AB"/>
    <w:rsid w:val="002A775F"/>
    <w:rsid w:val="002A78E0"/>
    <w:rsid w:val="002A7ABB"/>
    <w:rsid w:val="002A7D62"/>
    <w:rsid w:val="002B00AB"/>
    <w:rsid w:val="002B016B"/>
    <w:rsid w:val="002B039A"/>
    <w:rsid w:val="002B04EC"/>
    <w:rsid w:val="002B06D8"/>
    <w:rsid w:val="002B0BD6"/>
    <w:rsid w:val="002B0F6E"/>
    <w:rsid w:val="002B119E"/>
    <w:rsid w:val="002B1B77"/>
    <w:rsid w:val="002B1CA7"/>
    <w:rsid w:val="002B2888"/>
    <w:rsid w:val="002B2B98"/>
    <w:rsid w:val="002B2DA0"/>
    <w:rsid w:val="002B3073"/>
    <w:rsid w:val="002B325C"/>
    <w:rsid w:val="002B33A5"/>
    <w:rsid w:val="002B33B6"/>
    <w:rsid w:val="002B362C"/>
    <w:rsid w:val="002B4057"/>
    <w:rsid w:val="002B424E"/>
    <w:rsid w:val="002B459C"/>
    <w:rsid w:val="002B48C3"/>
    <w:rsid w:val="002B4903"/>
    <w:rsid w:val="002B49FA"/>
    <w:rsid w:val="002B54FB"/>
    <w:rsid w:val="002B560F"/>
    <w:rsid w:val="002B5AFE"/>
    <w:rsid w:val="002B5B4E"/>
    <w:rsid w:val="002B5C62"/>
    <w:rsid w:val="002B5CCF"/>
    <w:rsid w:val="002B647C"/>
    <w:rsid w:val="002B6560"/>
    <w:rsid w:val="002B6A5A"/>
    <w:rsid w:val="002B733A"/>
    <w:rsid w:val="002B744E"/>
    <w:rsid w:val="002B7CED"/>
    <w:rsid w:val="002B7D8F"/>
    <w:rsid w:val="002C010B"/>
    <w:rsid w:val="002C0239"/>
    <w:rsid w:val="002C03E8"/>
    <w:rsid w:val="002C0588"/>
    <w:rsid w:val="002C0978"/>
    <w:rsid w:val="002C1002"/>
    <w:rsid w:val="002C119E"/>
    <w:rsid w:val="002C17A1"/>
    <w:rsid w:val="002C19C0"/>
    <w:rsid w:val="002C1DB9"/>
    <w:rsid w:val="002C2015"/>
    <w:rsid w:val="002C20E0"/>
    <w:rsid w:val="002C2381"/>
    <w:rsid w:val="002C269F"/>
    <w:rsid w:val="002C27C7"/>
    <w:rsid w:val="002C289B"/>
    <w:rsid w:val="002C2ACD"/>
    <w:rsid w:val="002C3620"/>
    <w:rsid w:val="002C3F53"/>
    <w:rsid w:val="002C40C6"/>
    <w:rsid w:val="002C42B8"/>
    <w:rsid w:val="002C43BE"/>
    <w:rsid w:val="002C4608"/>
    <w:rsid w:val="002C4B78"/>
    <w:rsid w:val="002C5568"/>
    <w:rsid w:val="002C6418"/>
    <w:rsid w:val="002C7078"/>
    <w:rsid w:val="002C78C4"/>
    <w:rsid w:val="002C7CD3"/>
    <w:rsid w:val="002D05C9"/>
    <w:rsid w:val="002D07B3"/>
    <w:rsid w:val="002D094D"/>
    <w:rsid w:val="002D125F"/>
    <w:rsid w:val="002D1349"/>
    <w:rsid w:val="002D1450"/>
    <w:rsid w:val="002D173D"/>
    <w:rsid w:val="002D23CB"/>
    <w:rsid w:val="002D243B"/>
    <w:rsid w:val="002D26E9"/>
    <w:rsid w:val="002D2DEB"/>
    <w:rsid w:val="002D2F03"/>
    <w:rsid w:val="002D300C"/>
    <w:rsid w:val="002D3117"/>
    <w:rsid w:val="002D3244"/>
    <w:rsid w:val="002D4346"/>
    <w:rsid w:val="002D46A4"/>
    <w:rsid w:val="002D4947"/>
    <w:rsid w:val="002D4DBB"/>
    <w:rsid w:val="002D4EE4"/>
    <w:rsid w:val="002D5011"/>
    <w:rsid w:val="002D50AB"/>
    <w:rsid w:val="002D5259"/>
    <w:rsid w:val="002D5AD1"/>
    <w:rsid w:val="002D5D68"/>
    <w:rsid w:val="002D5EB9"/>
    <w:rsid w:val="002D6622"/>
    <w:rsid w:val="002D6AB7"/>
    <w:rsid w:val="002D6B70"/>
    <w:rsid w:val="002D77C5"/>
    <w:rsid w:val="002D7ABB"/>
    <w:rsid w:val="002D7BDF"/>
    <w:rsid w:val="002D7DAC"/>
    <w:rsid w:val="002E0420"/>
    <w:rsid w:val="002E0711"/>
    <w:rsid w:val="002E0E0D"/>
    <w:rsid w:val="002E139E"/>
    <w:rsid w:val="002E1A23"/>
    <w:rsid w:val="002E1B6A"/>
    <w:rsid w:val="002E1B9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7C"/>
    <w:rsid w:val="002E589A"/>
    <w:rsid w:val="002E5A18"/>
    <w:rsid w:val="002E5B67"/>
    <w:rsid w:val="002E5C53"/>
    <w:rsid w:val="002E6621"/>
    <w:rsid w:val="002E6AE9"/>
    <w:rsid w:val="002E6B25"/>
    <w:rsid w:val="002E6C04"/>
    <w:rsid w:val="002E70D0"/>
    <w:rsid w:val="002E73A3"/>
    <w:rsid w:val="002E754E"/>
    <w:rsid w:val="002E781A"/>
    <w:rsid w:val="002E79A1"/>
    <w:rsid w:val="002E7B1D"/>
    <w:rsid w:val="002E7C32"/>
    <w:rsid w:val="002E7EE3"/>
    <w:rsid w:val="002F0118"/>
    <w:rsid w:val="002F0AE7"/>
    <w:rsid w:val="002F0B38"/>
    <w:rsid w:val="002F0C34"/>
    <w:rsid w:val="002F101A"/>
    <w:rsid w:val="002F1286"/>
    <w:rsid w:val="002F1776"/>
    <w:rsid w:val="002F18C6"/>
    <w:rsid w:val="002F198B"/>
    <w:rsid w:val="002F1A51"/>
    <w:rsid w:val="002F1AE3"/>
    <w:rsid w:val="002F1B1C"/>
    <w:rsid w:val="002F1B59"/>
    <w:rsid w:val="002F23F1"/>
    <w:rsid w:val="002F24D5"/>
    <w:rsid w:val="002F2B83"/>
    <w:rsid w:val="002F2E7E"/>
    <w:rsid w:val="002F330A"/>
    <w:rsid w:val="002F33C9"/>
    <w:rsid w:val="002F396C"/>
    <w:rsid w:val="002F3ADC"/>
    <w:rsid w:val="002F3BC0"/>
    <w:rsid w:val="002F3D23"/>
    <w:rsid w:val="002F40FD"/>
    <w:rsid w:val="002F4415"/>
    <w:rsid w:val="002F4790"/>
    <w:rsid w:val="002F5571"/>
    <w:rsid w:val="002F57B8"/>
    <w:rsid w:val="002F5DF3"/>
    <w:rsid w:val="002F5E36"/>
    <w:rsid w:val="002F5F14"/>
    <w:rsid w:val="002F61E4"/>
    <w:rsid w:val="002F6256"/>
    <w:rsid w:val="002F641F"/>
    <w:rsid w:val="002F6651"/>
    <w:rsid w:val="002F68E5"/>
    <w:rsid w:val="002F6A51"/>
    <w:rsid w:val="002F72AA"/>
    <w:rsid w:val="002F7583"/>
    <w:rsid w:val="002F7A41"/>
    <w:rsid w:val="00300146"/>
    <w:rsid w:val="00300C45"/>
    <w:rsid w:val="003013BA"/>
    <w:rsid w:val="00301680"/>
    <w:rsid w:val="00301763"/>
    <w:rsid w:val="003019CC"/>
    <w:rsid w:val="00302160"/>
    <w:rsid w:val="003023D7"/>
    <w:rsid w:val="003028B9"/>
    <w:rsid w:val="003028C5"/>
    <w:rsid w:val="00303F5D"/>
    <w:rsid w:val="00303FA6"/>
    <w:rsid w:val="00304205"/>
    <w:rsid w:val="00304321"/>
    <w:rsid w:val="00304C40"/>
    <w:rsid w:val="0030519B"/>
    <w:rsid w:val="0030535C"/>
    <w:rsid w:val="00306667"/>
    <w:rsid w:val="00306A41"/>
    <w:rsid w:val="00306BD5"/>
    <w:rsid w:val="00306E51"/>
    <w:rsid w:val="00306EFD"/>
    <w:rsid w:val="00306F80"/>
    <w:rsid w:val="0030797D"/>
    <w:rsid w:val="00307C69"/>
    <w:rsid w:val="00307F06"/>
    <w:rsid w:val="0031082E"/>
    <w:rsid w:val="003108F3"/>
    <w:rsid w:val="00310B60"/>
    <w:rsid w:val="00311190"/>
    <w:rsid w:val="0031163E"/>
    <w:rsid w:val="00311C47"/>
    <w:rsid w:val="00311F29"/>
    <w:rsid w:val="00312770"/>
    <w:rsid w:val="003127FE"/>
    <w:rsid w:val="003128C0"/>
    <w:rsid w:val="00312EBC"/>
    <w:rsid w:val="003130B4"/>
    <w:rsid w:val="003131F2"/>
    <w:rsid w:val="003135F8"/>
    <w:rsid w:val="00313A99"/>
    <w:rsid w:val="00313ACA"/>
    <w:rsid w:val="003142D3"/>
    <w:rsid w:val="003146CD"/>
    <w:rsid w:val="003147B7"/>
    <w:rsid w:val="00314801"/>
    <w:rsid w:val="00314EF8"/>
    <w:rsid w:val="003158FF"/>
    <w:rsid w:val="003159D6"/>
    <w:rsid w:val="00315B5D"/>
    <w:rsid w:val="00316099"/>
    <w:rsid w:val="003161D5"/>
    <w:rsid w:val="003167F8"/>
    <w:rsid w:val="00316915"/>
    <w:rsid w:val="00316CCE"/>
    <w:rsid w:val="00316E29"/>
    <w:rsid w:val="003173C2"/>
    <w:rsid w:val="00317427"/>
    <w:rsid w:val="003174E7"/>
    <w:rsid w:val="00317B68"/>
    <w:rsid w:val="00317C25"/>
    <w:rsid w:val="00317DE7"/>
    <w:rsid w:val="00317E50"/>
    <w:rsid w:val="00317E73"/>
    <w:rsid w:val="0032034F"/>
    <w:rsid w:val="00320589"/>
    <w:rsid w:val="00320602"/>
    <w:rsid w:val="003209BC"/>
    <w:rsid w:val="00321A9A"/>
    <w:rsid w:val="00321BF0"/>
    <w:rsid w:val="00321C4C"/>
    <w:rsid w:val="003223BA"/>
    <w:rsid w:val="003224BF"/>
    <w:rsid w:val="00322DA2"/>
    <w:rsid w:val="00322F50"/>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BE6"/>
    <w:rsid w:val="00327D03"/>
    <w:rsid w:val="003304A3"/>
    <w:rsid w:val="0033051A"/>
    <w:rsid w:val="003308D3"/>
    <w:rsid w:val="00330BD4"/>
    <w:rsid w:val="00330DEE"/>
    <w:rsid w:val="0033148C"/>
    <w:rsid w:val="003314C2"/>
    <w:rsid w:val="00331770"/>
    <w:rsid w:val="00331BF7"/>
    <w:rsid w:val="00332168"/>
    <w:rsid w:val="003323BA"/>
    <w:rsid w:val="003330B3"/>
    <w:rsid w:val="003332E5"/>
    <w:rsid w:val="003335AD"/>
    <w:rsid w:val="00333863"/>
    <w:rsid w:val="003338EA"/>
    <w:rsid w:val="00333990"/>
    <w:rsid w:val="00333BC8"/>
    <w:rsid w:val="00333BD8"/>
    <w:rsid w:val="00333D8A"/>
    <w:rsid w:val="00333F73"/>
    <w:rsid w:val="00334C8A"/>
    <w:rsid w:val="00335014"/>
    <w:rsid w:val="00335578"/>
    <w:rsid w:val="003355B0"/>
    <w:rsid w:val="00335904"/>
    <w:rsid w:val="00335B28"/>
    <w:rsid w:val="00335B38"/>
    <w:rsid w:val="00335E05"/>
    <w:rsid w:val="00336292"/>
    <w:rsid w:val="00336856"/>
    <w:rsid w:val="00336DCB"/>
    <w:rsid w:val="00336F79"/>
    <w:rsid w:val="003372D2"/>
    <w:rsid w:val="00337839"/>
    <w:rsid w:val="00337D6C"/>
    <w:rsid w:val="0034054A"/>
    <w:rsid w:val="00340AE5"/>
    <w:rsid w:val="00340AED"/>
    <w:rsid w:val="00340BF1"/>
    <w:rsid w:val="00340C7A"/>
    <w:rsid w:val="00340E97"/>
    <w:rsid w:val="00341275"/>
    <w:rsid w:val="00341919"/>
    <w:rsid w:val="00341A71"/>
    <w:rsid w:val="003429E2"/>
    <w:rsid w:val="00342A4B"/>
    <w:rsid w:val="003438A5"/>
    <w:rsid w:val="00343949"/>
    <w:rsid w:val="00343A4B"/>
    <w:rsid w:val="00343A56"/>
    <w:rsid w:val="00344009"/>
    <w:rsid w:val="003440C3"/>
    <w:rsid w:val="003442C7"/>
    <w:rsid w:val="0034446E"/>
    <w:rsid w:val="003444BC"/>
    <w:rsid w:val="00344A50"/>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751"/>
    <w:rsid w:val="00347B3E"/>
    <w:rsid w:val="00347B48"/>
    <w:rsid w:val="00347D32"/>
    <w:rsid w:val="00347EFC"/>
    <w:rsid w:val="00347F83"/>
    <w:rsid w:val="00347FEA"/>
    <w:rsid w:val="003503DE"/>
    <w:rsid w:val="003506F2"/>
    <w:rsid w:val="00350708"/>
    <w:rsid w:val="00350910"/>
    <w:rsid w:val="00350BFC"/>
    <w:rsid w:val="00350DCA"/>
    <w:rsid w:val="00350FEE"/>
    <w:rsid w:val="0035111C"/>
    <w:rsid w:val="003515F8"/>
    <w:rsid w:val="003518E4"/>
    <w:rsid w:val="00351BA4"/>
    <w:rsid w:val="00351C36"/>
    <w:rsid w:val="00351CFF"/>
    <w:rsid w:val="00351D60"/>
    <w:rsid w:val="00352A27"/>
    <w:rsid w:val="00352BB4"/>
    <w:rsid w:val="0035309A"/>
    <w:rsid w:val="003538B2"/>
    <w:rsid w:val="00353BC6"/>
    <w:rsid w:val="00353FCF"/>
    <w:rsid w:val="003544A9"/>
    <w:rsid w:val="00354797"/>
    <w:rsid w:val="00354820"/>
    <w:rsid w:val="00354928"/>
    <w:rsid w:val="00354EA8"/>
    <w:rsid w:val="0035548B"/>
    <w:rsid w:val="00355504"/>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683"/>
    <w:rsid w:val="00360857"/>
    <w:rsid w:val="0036095A"/>
    <w:rsid w:val="0036132A"/>
    <w:rsid w:val="00361565"/>
    <w:rsid w:val="00361BF8"/>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6AA"/>
    <w:rsid w:val="00363CD9"/>
    <w:rsid w:val="00364909"/>
    <w:rsid w:val="003649AD"/>
    <w:rsid w:val="003649E5"/>
    <w:rsid w:val="0036500C"/>
    <w:rsid w:val="0036597E"/>
    <w:rsid w:val="00365AE6"/>
    <w:rsid w:val="00365CD5"/>
    <w:rsid w:val="00366154"/>
    <w:rsid w:val="003662FB"/>
    <w:rsid w:val="0036712C"/>
    <w:rsid w:val="0036742A"/>
    <w:rsid w:val="003678E3"/>
    <w:rsid w:val="00370A4F"/>
    <w:rsid w:val="00370F7A"/>
    <w:rsid w:val="003710DD"/>
    <w:rsid w:val="00371381"/>
    <w:rsid w:val="003716F6"/>
    <w:rsid w:val="003716F9"/>
    <w:rsid w:val="003717BF"/>
    <w:rsid w:val="00371AAE"/>
    <w:rsid w:val="00371DD7"/>
    <w:rsid w:val="00372264"/>
    <w:rsid w:val="003723D0"/>
    <w:rsid w:val="00372EBF"/>
    <w:rsid w:val="00372ED4"/>
    <w:rsid w:val="00373093"/>
    <w:rsid w:val="003731DA"/>
    <w:rsid w:val="003734A5"/>
    <w:rsid w:val="00373AC7"/>
    <w:rsid w:val="00373FB5"/>
    <w:rsid w:val="0037432E"/>
    <w:rsid w:val="00374445"/>
    <w:rsid w:val="0037450B"/>
    <w:rsid w:val="00374ADB"/>
    <w:rsid w:val="00374B23"/>
    <w:rsid w:val="00374EAB"/>
    <w:rsid w:val="00375395"/>
    <w:rsid w:val="00375585"/>
    <w:rsid w:val="00375612"/>
    <w:rsid w:val="0037592A"/>
    <w:rsid w:val="0037595D"/>
    <w:rsid w:val="00375DF6"/>
    <w:rsid w:val="00375E6A"/>
    <w:rsid w:val="00375E8E"/>
    <w:rsid w:val="00376375"/>
    <w:rsid w:val="0037683D"/>
    <w:rsid w:val="00376A8C"/>
    <w:rsid w:val="00376E7E"/>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42"/>
    <w:rsid w:val="003849A5"/>
    <w:rsid w:val="00384B8F"/>
    <w:rsid w:val="0038508D"/>
    <w:rsid w:val="003856A1"/>
    <w:rsid w:val="0038575D"/>
    <w:rsid w:val="00385AAC"/>
    <w:rsid w:val="00385E55"/>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8CD"/>
    <w:rsid w:val="00392CE9"/>
    <w:rsid w:val="0039311D"/>
    <w:rsid w:val="00393344"/>
    <w:rsid w:val="0039341E"/>
    <w:rsid w:val="00393456"/>
    <w:rsid w:val="003935B3"/>
    <w:rsid w:val="00393AF1"/>
    <w:rsid w:val="003940CD"/>
    <w:rsid w:val="0039480B"/>
    <w:rsid w:val="00394A16"/>
    <w:rsid w:val="00394B1F"/>
    <w:rsid w:val="00395604"/>
    <w:rsid w:val="00396811"/>
    <w:rsid w:val="0039694D"/>
    <w:rsid w:val="00396D34"/>
    <w:rsid w:val="003970BD"/>
    <w:rsid w:val="0039712F"/>
    <w:rsid w:val="00397624"/>
    <w:rsid w:val="003A01BD"/>
    <w:rsid w:val="003A0210"/>
    <w:rsid w:val="003A0403"/>
    <w:rsid w:val="003A046B"/>
    <w:rsid w:val="003A0581"/>
    <w:rsid w:val="003A0965"/>
    <w:rsid w:val="003A0A51"/>
    <w:rsid w:val="003A0C92"/>
    <w:rsid w:val="003A0EF4"/>
    <w:rsid w:val="003A102F"/>
    <w:rsid w:val="003A17A7"/>
    <w:rsid w:val="003A1B80"/>
    <w:rsid w:val="003A1E07"/>
    <w:rsid w:val="003A20AC"/>
    <w:rsid w:val="003A21E2"/>
    <w:rsid w:val="003A252F"/>
    <w:rsid w:val="003A26DE"/>
    <w:rsid w:val="003A2B62"/>
    <w:rsid w:val="003A2C5D"/>
    <w:rsid w:val="003A4012"/>
    <w:rsid w:val="003A439B"/>
    <w:rsid w:val="003A4557"/>
    <w:rsid w:val="003A45A2"/>
    <w:rsid w:val="003A4A3E"/>
    <w:rsid w:val="003A4A94"/>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A61"/>
    <w:rsid w:val="003B1ABD"/>
    <w:rsid w:val="003B1E13"/>
    <w:rsid w:val="003B2843"/>
    <w:rsid w:val="003B29F8"/>
    <w:rsid w:val="003B2EF8"/>
    <w:rsid w:val="003B2FB8"/>
    <w:rsid w:val="003B30DD"/>
    <w:rsid w:val="003B311A"/>
    <w:rsid w:val="003B311F"/>
    <w:rsid w:val="003B32C8"/>
    <w:rsid w:val="003B3935"/>
    <w:rsid w:val="003B3C49"/>
    <w:rsid w:val="003B3DF9"/>
    <w:rsid w:val="003B42E9"/>
    <w:rsid w:val="003B47DA"/>
    <w:rsid w:val="003B48B4"/>
    <w:rsid w:val="003B5014"/>
    <w:rsid w:val="003B520A"/>
    <w:rsid w:val="003B5861"/>
    <w:rsid w:val="003B5C46"/>
    <w:rsid w:val="003B5CA3"/>
    <w:rsid w:val="003B64E8"/>
    <w:rsid w:val="003B664E"/>
    <w:rsid w:val="003B679C"/>
    <w:rsid w:val="003B687E"/>
    <w:rsid w:val="003B6A9F"/>
    <w:rsid w:val="003B6CA9"/>
    <w:rsid w:val="003B7195"/>
    <w:rsid w:val="003B73B8"/>
    <w:rsid w:val="003B74E6"/>
    <w:rsid w:val="003B779A"/>
    <w:rsid w:val="003B780F"/>
    <w:rsid w:val="003B7A8C"/>
    <w:rsid w:val="003B7FC6"/>
    <w:rsid w:val="003C0045"/>
    <w:rsid w:val="003C01A8"/>
    <w:rsid w:val="003C0502"/>
    <w:rsid w:val="003C0E47"/>
    <w:rsid w:val="003C1D33"/>
    <w:rsid w:val="003C209B"/>
    <w:rsid w:val="003C239F"/>
    <w:rsid w:val="003C3192"/>
    <w:rsid w:val="003C339E"/>
    <w:rsid w:val="003C3478"/>
    <w:rsid w:val="003C39FA"/>
    <w:rsid w:val="003C3AFD"/>
    <w:rsid w:val="003C4250"/>
    <w:rsid w:val="003C4487"/>
    <w:rsid w:val="003C4D73"/>
    <w:rsid w:val="003C53C9"/>
    <w:rsid w:val="003C572D"/>
    <w:rsid w:val="003C5750"/>
    <w:rsid w:val="003C57C7"/>
    <w:rsid w:val="003C5AD2"/>
    <w:rsid w:val="003C611D"/>
    <w:rsid w:val="003C64B5"/>
    <w:rsid w:val="003C6640"/>
    <w:rsid w:val="003C6B63"/>
    <w:rsid w:val="003C6D07"/>
    <w:rsid w:val="003C6D0C"/>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385"/>
    <w:rsid w:val="003D1511"/>
    <w:rsid w:val="003D159D"/>
    <w:rsid w:val="003D1B74"/>
    <w:rsid w:val="003D2289"/>
    <w:rsid w:val="003D287F"/>
    <w:rsid w:val="003D28B9"/>
    <w:rsid w:val="003D2EDB"/>
    <w:rsid w:val="003D3149"/>
    <w:rsid w:val="003D3999"/>
    <w:rsid w:val="003D3A53"/>
    <w:rsid w:val="003D3C19"/>
    <w:rsid w:val="003D3DBC"/>
    <w:rsid w:val="003D4082"/>
    <w:rsid w:val="003D43AC"/>
    <w:rsid w:val="003D46ED"/>
    <w:rsid w:val="003D4C4D"/>
    <w:rsid w:val="003D4CB8"/>
    <w:rsid w:val="003D535E"/>
    <w:rsid w:val="003D5B43"/>
    <w:rsid w:val="003D5BEA"/>
    <w:rsid w:val="003D5FCB"/>
    <w:rsid w:val="003D67F1"/>
    <w:rsid w:val="003D6A1B"/>
    <w:rsid w:val="003D6CA6"/>
    <w:rsid w:val="003D6FCB"/>
    <w:rsid w:val="003D7025"/>
    <w:rsid w:val="003D79AA"/>
    <w:rsid w:val="003E00AF"/>
    <w:rsid w:val="003E015F"/>
    <w:rsid w:val="003E036F"/>
    <w:rsid w:val="003E095E"/>
    <w:rsid w:val="003E0C53"/>
    <w:rsid w:val="003E16C7"/>
    <w:rsid w:val="003E1AAC"/>
    <w:rsid w:val="003E1B58"/>
    <w:rsid w:val="003E1B5F"/>
    <w:rsid w:val="003E26E6"/>
    <w:rsid w:val="003E2B63"/>
    <w:rsid w:val="003E3131"/>
    <w:rsid w:val="003E3187"/>
    <w:rsid w:val="003E3482"/>
    <w:rsid w:val="003E3A15"/>
    <w:rsid w:val="003E45A8"/>
    <w:rsid w:val="003E4762"/>
    <w:rsid w:val="003E4833"/>
    <w:rsid w:val="003E48E4"/>
    <w:rsid w:val="003E4B4F"/>
    <w:rsid w:val="003E4F29"/>
    <w:rsid w:val="003E5017"/>
    <w:rsid w:val="003E528D"/>
    <w:rsid w:val="003E57AE"/>
    <w:rsid w:val="003E5B30"/>
    <w:rsid w:val="003E5B83"/>
    <w:rsid w:val="003E60C4"/>
    <w:rsid w:val="003E652C"/>
    <w:rsid w:val="003E66D3"/>
    <w:rsid w:val="003E682F"/>
    <w:rsid w:val="003E6920"/>
    <w:rsid w:val="003E6CD8"/>
    <w:rsid w:val="003E6EFF"/>
    <w:rsid w:val="003E6F85"/>
    <w:rsid w:val="003E7443"/>
    <w:rsid w:val="003E79F5"/>
    <w:rsid w:val="003F0294"/>
    <w:rsid w:val="003F032E"/>
    <w:rsid w:val="003F0A2F"/>
    <w:rsid w:val="003F0E07"/>
    <w:rsid w:val="003F0E38"/>
    <w:rsid w:val="003F1615"/>
    <w:rsid w:val="003F18D7"/>
    <w:rsid w:val="003F19F1"/>
    <w:rsid w:val="003F2867"/>
    <w:rsid w:val="003F2AAF"/>
    <w:rsid w:val="003F3050"/>
    <w:rsid w:val="003F356B"/>
    <w:rsid w:val="003F3B06"/>
    <w:rsid w:val="003F4220"/>
    <w:rsid w:val="003F4250"/>
    <w:rsid w:val="003F4305"/>
    <w:rsid w:val="003F4820"/>
    <w:rsid w:val="003F4989"/>
    <w:rsid w:val="003F49B6"/>
    <w:rsid w:val="003F4C1A"/>
    <w:rsid w:val="003F4D1A"/>
    <w:rsid w:val="003F5280"/>
    <w:rsid w:val="003F544B"/>
    <w:rsid w:val="003F5802"/>
    <w:rsid w:val="003F580C"/>
    <w:rsid w:val="003F59FD"/>
    <w:rsid w:val="003F6255"/>
    <w:rsid w:val="003F65A3"/>
    <w:rsid w:val="003F6669"/>
    <w:rsid w:val="003F6776"/>
    <w:rsid w:val="003F6A37"/>
    <w:rsid w:val="003F6D82"/>
    <w:rsid w:val="003F714C"/>
    <w:rsid w:val="003F74BF"/>
    <w:rsid w:val="003F755D"/>
    <w:rsid w:val="003F77D5"/>
    <w:rsid w:val="003F7BD7"/>
    <w:rsid w:val="003F7C26"/>
    <w:rsid w:val="00400229"/>
    <w:rsid w:val="0040066C"/>
    <w:rsid w:val="004013B0"/>
    <w:rsid w:val="004027E1"/>
    <w:rsid w:val="00402931"/>
    <w:rsid w:val="00402947"/>
    <w:rsid w:val="00402B48"/>
    <w:rsid w:val="00402D32"/>
    <w:rsid w:val="00402F48"/>
    <w:rsid w:val="0040328E"/>
    <w:rsid w:val="00403368"/>
    <w:rsid w:val="00403485"/>
    <w:rsid w:val="004034AF"/>
    <w:rsid w:val="0040366F"/>
    <w:rsid w:val="004036CB"/>
    <w:rsid w:val="00403F9A"/>
    <w:rsid w:val="0040417F"/>
    <w:rsid w:val="004047CE"/>
    <w:rsid w:val="00404AA1"/>
    <w:rsid w:val="00404D51"/>
    <w:rsid w:val="00404DEF"/>
    <w:rsid w:val="004055EC"/>
    <w:rsid w:val="00405BE3"/>
    <w:rsid w:val="00406371"/>
    <w:rsid w:val="004065F0"/>
    <w:rsid w:val="00406B15"/>
    <w:rsid w:val="004071FF"/>
    <w:rsid w:val="00407334"/>
    <w:rsid w:val="00407992"/>
    <w:rsid w:val="00407AC1"/>
    <w:rsid w:val="00407CFB"/>
    <w:rsid w:val="00407ECF"/>
    <w:rsid w:val="0041008D"/>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849"/>
    <w:rsid w:val="00413BE9"/>
    <w:rsid w:val="00413E6C"/>
    <w:rsid w:val="00413EC5"/>
    <w:rsid w:val="004146B4"/>
    <w:rsid w:val="00414B3E"/>
    <w:rsid w:val="00414DEB"/>
    <w:rsid w:val="00414E9E"/>
    <w:rsid w:val="004152A7"/>
    <w:rsid w:val="004152C7"/>
    <w:rsid w:val="00415381"/>
    <w:rsid w:val="00415530"/>
    <w:rsid w:val="00415542"/>
    <w:rsid w:val="00415D22"/>
    <w:rsid w:val="00415EA6"/>
    <w:rsid w:val="00415FB0"/>
    <w:rsid w:val="00415FD8"/>
    <w:rsid w:val="004160BA"/>
    <w:rsid w:val="00416456"/>
    <w:rsid w:val="004164AA"/>
    <w:rsid w:val="00416A53"/>
    <w:rsid w:val="004174BF"/>
    <w:rsid w:val="004176CF"/>
    <w:rsid w:val="0041772B"/>
    <w:rsid w:val="00420F54"/>
    <w:rsid w:val="00421048"/>
    <w:rsid w:val="00421352"/>
    <w:rsid w:val="0042138E"/>
    <w:rsid w:val="00421646"/>
    <w:rsid w:val="004220D9"/>
    <w:rsid w:val="004220FC"/>
    <w:rsid w:val="004222A5"/>
    <w:rsid w:val="00422343"/>
    <w:rsid w:val="004223D2"/>
    <w:rsid w:val="004227E5"/>
    <w:rsid w:val="0042385D"/>
    <w:rsid w:val="00423A87"/>
    <w:rsid w:val="00423CCE"/>
    <w:rsid w:val="004241C7"/>
    <w:rsid w:val="0042460E"/>
    <w:rsid w:val="0042468B"/>
    <w:rsid w:val="0042484C"/>
    <w:rsid w:val="00424B57"/>
    <w:rsid w:val="00424E9F"/>
    <w:rsid w:val="00424FC1"/>
    <w:rsid w:val="004250A6"/>
    <w:rsid w:val="0042520D"/>
    <w:rsid w:val="00425479"/>
    <w:rsid w:val="00425608"/>
    <w:rsid w:val="00425B11"/>
    <w:rsid w:val="004262F4"/>
    <w:rsid w:val="00426549"/>
    <w:rsid w:val="004265D6"/>
    <w:rsid w:val="0042667B"/>
    <w:rsid w:val="00426FD0"/>
    <w:rsid w:val="00426FE7"/>
    <w:rsid w:val="00427206"/>
    <w:rsid w:val="004275B1"/>
    <w:rsid w:val="004279B0"/>
    <w:rsid w:val="00427FC3"/>
    <w:rsid w:val="004302FF"/>
    <w:rsid w:val="004305F5"/>
    <w:rsid w:val="004308D2"/>
    <w:rsid w:val="00430D99"/>
    <w:rsid w:val="00430DDD"/>
    <w:rsid w:val="00430E04"/>
    <w:rsid w:val="00431506"/>
    <w:rsid w:val="00431ACD"/>
    <w:rsid w:val="004322CF"/>
    <w:rsid w:val="0043252D"/>
    <w:rsid w:val="0043280D"/>
    <w:rsid w:val="004328D8"/>
    <w:rsid w:val="00432C86"/>
    <w:rsid w:val="00432FC6"/>
    <w:rsid w:val="00433746"/>
    <w:rsid w:val="0043378C"/>
    <w:rsid w:val="004337DC"/>
    <w:rsid w:val="00433853"/>
    <w:rsid w:val="00433993"/>
    <w:rsid w:val="00433EDA"/>
    <w:rsid w:val="004348BF"/>
    <w:rsid w:val="00434924"/>
    <w:rsid w:val="004352D6"/>
    <w:rsid w:val="004352DA"/>
    <w:rsid w:val="0043547A"/>
    <w:rsid w:val="004357AB"/>
    <w:rsid w:val="00435A55"/>
    <w:rsid w:val="004363B8"/>
    <w:rsid w:val="004366C2"/>
    <w:rsid w:val="00436CBA"/>
    <w:rsid w:val="004372A6"/>
    <w:rsid w:val="004374AD"/>
    <w:rsid w:val="0043782F"/>
    <w:rsid w:val="004379FF"/>
    <w:rsid w:val="00437CAA"/>
    <w:rsid w:val="004400DE"/>
    <w:rsid w:val="004401BB"/>
    <w:rsid w:val="004406E2"/>
    <w:rsid w:val="00440E24"/>
    <w:rsid w:val="0044118C"/>
    <w:rsid w:val="00441465"/>
    <w:rsid w:val="0044175A"/>
    <w:rsid w:val="00441925"/>
    <w:rsid w:val="004419A5"/>
    <w:rsid w:val="00441D66"/>
    <w:rsid w:val="0044235A"/>
    <w:rsid w:val="004427E4"/>
    <w:rsid w:val="00442F56"/>
    <w:rsid w:val="00443046"/>
    <w:rsid w:val="00443691"/>
    <w:rsid w:val="0044421B"/>
    <w:rsid w:val="0044429C"/>
    <w:rsid w:val="00444915"/>
    <w:rsid w:val="00444A00"/>
    <w:rsid w:val="00444DED"/>
    <w:rsid w:val="0044528F"/>
    <w:rsid w:val="00445FF7"/>
    <w:rsid w:val="00446AAD"/>
    <w:rsid w:val="00446D4A"/>
    <w:rsid w:val="00446E2E"/>
    <w:rsid w:val="00446F0F"/>
    <w:rsid w:val="00447457"/>
    <w:rsid w:val="004478EB"/>
    <w:rsid w:val="00447A54"/>
    <w:rsid w:val="00447C17"/>
    <w:rsid w:val="00447C1F"/>
    <w:rsid w:val="00447CAC"/>
    <w:rsid w:val="0045041D"/>
    <w:rsid w:val="00450D56"/>
    <w:rsid w:val="00450DE3"/>
    <w:rsid w:val="004517C3"/>
    <w:rsid w:val="00451845"/>
    <w:rsid w:val="00451948"/>
    <w:rsid w:val="0045196F"/>
    <w:rsid w:val="00451D9D"/>
    <w:rsid w:val="00451F92"/>
    <w:rsid w:val="00452030"/>
    <w:rsid w:val="0045213E"/>
    <w:rsid w:val="0045242B"/>
    <w:rsid w:val="0045296A"/>
    <w:rsid w:val="00452BF5"/>
    <w:rsid w:val="00452DC1"/>
    <w:rsid w:val="00453200"/>
    <w:rsid w:val="0045387D"/>
    <w:rsid w:val="0045392C"/>
    <w:rsid w:val="00453BD6"/>
    <w:rsid w:val="0045471A"/>
    <w:rsid w:val="0045478E"/>
    <w:rsid w:val="00455125"/>
    <w:rsid w:val="004551D9"/>
    <w:rsid w:val="00455AFD"/>
    <w:rsid w:val="00455F5F"/>
    <w:rsid w:val="0045617D"/>
    <w:rsid w:val="0045646E"/>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37EC"/>
    <w:rsid w:val="0046412A"/>
    <w:rsid w:val="00464130"/>
    <w:rsid w:val="00464353"/>
    <w:rsid w:val="00464490"/>
    <w:rsid w:val="004648F8"/>
    <w:rsid w:val="00464D40"/>
    <w:rsid w:val="00464D4A"/>
    <w:rsid w:val="00465089"/>
    <w:rsid w:val="00465A8F"/>
    <w:rsid w:val="00466458"/>
    <w:rsid w:val="00466825"/>
    <w:rsid w:val="004669A8"/>
    <w:rsid w:val="0046712E"/>
    <w:rsid w:val="00467B09"/>
    <w:rsid w:val="00467D97"/>
    <w:rsid w:val="00467EA6"/>
    <w:rsid w:val="00467EC4"/>
    <w:rsid w:val="00470032"/>
    <w:rsid w:val="00470609"/>
    <w:rsid w:val="004708DB"/>
    <w:rsid w:val="00470A3D"/>
    <w:rsid w:val="00470BEF"/>
    <w:rsid w:val="00470F9A"/>
    <w:rsid w:val="00471666"/>
    <w:rsid w:val="004716C0"/>
    <w:rsid w:val="0047174F"/>
    <w:rsid w:val="00471957"/>
    <w:rsid w:val="00471B7A"/>
    <w:rsid w:val="00472687"/>
    <w:rsid w:val="004726E0"/>
    <w:rsid w:val="00472731"/>
    <w:rsid w:val="00472871"/>
    <w:rsid w:val="00472C3C"/>
    <w:rsid w:val="00472CFF"/>
    <w:rsid w:val="00473157"/>
    <w:rsid w:val="00473339"/>
    <w:rsid w:val="00473399"/>
    <w:rsid w:val="00473869"/>
    <w:rsid w:val="00473C36"/>
    <w:rsid w:val="00473C9E"/>
    <w:rsid w:val="00473EED"/>
    <w:rsid w:val="00473F0B"/>
    <w:rsid w:val="0047415C"/>
    <w:rsid w:val="0047415D"/>
    <w:rsid w:val="00474732"/>
    <w:rsid w:val="0047499E"/>
    <w:rsid w:val="00474D6E"/>
    <w:rsid w:val="00474E48"/>
    <w:rsid w:val="00474EB2"/>
    <w:rsid w:val="0047523A"/>
    <w:rsid w:val="0047535A"/>
    <w:rsid w:val="004753FF"/>
    <w:rsid w:val="00475435"/>
    <w:rsid w:val="004759FD"/>
    <w:rsid w:val="00475B61"/>
    <w:rsid w:val="00475E99"/>
    <w:rsid w:val="004765C2"/>
    <w:rsid w:val="00477276"/>
    <w:rsid w:val="004774E8"/>
    <w:rsid w:val="00477D2F"/>
    <w:rsid w:val="00477F5D"/>
    <w:rsid w:val="0048016E"/>
    <w:rsid w:val="004806B6"/>
    <w:rsid w:val="00481130"/>
    <w:rsid w:val="00481C68"/>
    <w:rsid w:val="00482322"/>
    <w:rsid w:val="004826A7"/>
    <w:rsid w:val="0048284C"/>
    <w:rsid w:val="004829A4"/>
    <w:rsid w:val="004833D4"/>
    <w:rsid w:val="004834ED"/>
    <w:rsid w:val="00483819"/>
    <w:rsid w:val="00483B57"/>
    <w:rsid w:val="00483BEB"/>
    <w:rsid w:val="004842E8"/>
    <w:rsid w:val="00484BED"/>
    <w:rsid w:val="00484FCE"/>
    <w:rsid w:val="0048519C"/>
    <w:rsid w:val="004857B1"/>
    <w:rsid w:val="00485E05"/>
    <w:rsid w:val="00485F4E"/>
    <w:rsid w:val="0048640B"/>
    <w:rsid w:val="00486B09"/>
    <w:rsid w:val="00487227"/>
    <w:rsid w:val="004874A1"/>
    <w:rsid w:val="00487818"/>
    <w:rsid w:val="0048785A"/>
    <w:rsid w:val="00487C09"/>
    <w:rsid w:val="00490A9A"/>
    <w:rsid w:val="00490B1C"/>
    <w:rsid w:val="0049110F"/>
    <w:rsid w:val="00492002"/>
    <w:rsid w:val="004923B1"/>
    <w:rsid w:val="00492432"/>
    <w:rsid w:val="00492575"/>
    <w:rsid w:val="0049294C"/>
    <w:rsid w:val="0049295C"/>
    <w:rsid w:val="00492B33"/>
    <w:rsid w:val="00492BFD"/>
    <w:rsid w:val="00492D7D"/>
    <w:rsid w:val="00493157"/>
    <w:rsid w:val="00493DA7"/>
    <w:rsid w:val="00494392"/>
    <w:rsid w:val="00494D2B"/>
    <w:rsid w:val="004954D9"/>
    <w:rsid w:val="0049572A"/>
    <w:rsid w:val="00495D29"/>
    <w:rsid w:val="004960A8"/>
    <w:rsid w:val="00497CB2"/>
    <w:rsid w:val="00497CC8"/>
    <w:rsid w:val="004A01A7"/>
    <w:rsid w:val="004A04AE"/>
    <w:rsid w:val="004A04DE"/>
    <w:rsid w:val="004A0786"/>
    <w:rsid w:val="004A0FC1"/>
    <w:rsid w:val="004A1122"/>
    <w:rsid w:val="004A1398"/>
    <w:rsid w:val="004A13F6"/>
    <w:rsid w:val="004A1832"/>
    <w:rsid w:val="004A1877"/>
    <w:rsid w:val="004A1A9E"/>
    <w:rsid w:val="004A1ADE"/>
    <w:rsid w:val="004A2321"/>
    <w:rsid w:val="004A2711"/>
    <w:rsid w:val="004A2A19"/>
    <w:rsid w:val="004A2F01"/>
    <w:rsid w:val="004A337B"/>
    <w:rsid w:val="004A33B2"/>
    <w:rsid w:val="004A3686"/>
    <w:rsid w:val="004A3981"/>
    <w:rsid w:val="004A3AF1"/>
    <w:rsid w:val="004A3F2E"/>
    <w:rsid w:val="004A3F6E"/>
    <w:rsid w:val="004A4426"/>
    <w:rsid w:val="004A4483"/>
    <w:rsid w:val="004A4793"/>
    <w:rsid w:val="004A49E9"/>
    <w:rsid w:val="004A50B0"/>
    <w:rsid w:val="004A6039"/>
    <w:rsid w:val="004A65C9"/>
    <w:rsid w:val="004A6864"/>
    <w:rsid w:val="004A6FB8"/>
    <w:rsid w:val="004A705E"/>
    <w:rsid w:val="004A70A4"/>
    <w:rsid w:val="004A7727"/>
    <w:rsid w:val="004A77C5"/>
    <w:rsid w:val="004A7D96"/>
    <w:rsid w:val="004B0B78"/>
    <w:rsid w:val="004B0D49"/>
    <w:rsid w:val="004B10EC"/>
    <w:rsid w:val="004B187A"/>
    <w:rsid w:val="004B1B66"/>
    <w:rsid w:val="004B1C84"/>
    <w:rsid w:val="004B1D93"/>
    <w:rsid w:val="004B1F62"/>
    <w:rsid w:val="004B1FC0"/>
    <w:rsid w:val="004B2268"/>
    <w:rsid w:val="004B252E"/>
    <w:rsid w:val="004B287C"/>
    <w:rsid w:val="004B2972"/>
    <w:rsid w:val="004B2B85"/>
    <w:rsid w:val="004B2F79"/>
    <w:rsid w:val="004B32D0"/>
    <w:rsid w:val="004B37D0"/>
    <w:rsid w:val="004B3AEA"/>
    <w:rsid w:val="004B3D08"/>
    <w:rsid w:val="004B3DA8"/>
    <w:rsid w:val="004B40DE"/>
    <w:rsid w:val="004B4955"/>
    <w:rsid w:val="004B4C29"/>
    <w:rsid w:val="004B4D5F"/>
    <w:rsid w:val="004B5FF5"/>
    <w:rsid w:val="004B6DC7"/>
    <w:rsid w:val="004B7408"/>
    <w:rsid w:val="004B7958"/>
    <w:rsid w:val="004B7EB8"/>
    <w:rsid w:val="004C0119"/>
    <w:rsid w:val="004C0553"/>
    <w:rsid w:val="004C0B70"/>
    <w:rsid w:val="004C0C6B"/>
    <w:rsid w:val="004C0D53"/>
    <w:rsid w:val="004C134A"/>
    <w:rsid w:val="004C1382"/>
    <w:rsid w:val="004C19CA"/>
    <w:rsid w:val="004C19F6"/>
    <w:rsid w:val="004C1DF5"/>
    <w:rsid w:val="004C23E8"/>
    <w:rsid w:val="004C2503"/>
    <w:rsid w:val="004C2B09"/>
    <w:rsid w:val="004C2FBF"/>
    <w:rsid w:val="004C3042"/>
    <w:rsid w:val="004C323E"/>
    <w:rsid w:val="004C3495"/>
    <w:rsid w:val="004C3EAD"/>
    <w:rsid w:val="004C4033"/>
    <w:rsid w:val="004C44BC"/>
    <w:rsid w:val="004C4517"/>
    <w:rsid w:val="004C47B3"/>
    <w:rsid w:val="004C4879"/>
    <w:rsid w:val="004C4913"/>
    <w:rsid w:val="004C49FC"/>
    <w:rsid w:val="004C4AE2"/>
    <w:rsid w:val="004C5698"/>
    <w:rsid w:val="004C586D"/>
    <w:rsid w:val="004C6185"/>
    <w:rsid w:val="004C6527"/>
    <w:rsid w:val="004C6A48"/>
    <w:rsid w:val="004C6CEB"/>
    <w:rsid w:val="004C6FA3"/>
    <w:rsid w:val="004C708D"/>
    <w:rsid w:val="004C7133"/>
    <w:rsid w:val="004C72D8"/>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3A61"/>
    <w:rsid w:val="004D3ADB"/>
    <w:rsid w:val="004D3C79"/>
    <w:rsid w:val="004D410C"/>
    <w:rsid w:val="004D4289"/>
    <w:rsid w:val="004D45D4"/>
    <w:rsid w:val="004D4BEC"/>
    <w:rsid w:val="004D51D0"/>
    <w:rsid w:val="004D573A"/>
    <w:rsid w:val="004D57FE"/>
    <w:rsid w:val="004D59DB"/>
    <w:rsid w:val="004D5BDA"/>
    <w:rsid w:val="004D64B3"/>
    <w:rsid w:val="004D6555"/>
    <w:rsid w:val="004D6754"/>
    <w:rsid w:val="004D6767"/>
    <w:rsid w:val="004D6C2B"/>
    <w:rsid w:val="004D6F0D"/>
    <w:rsid w:val="004D7028"/>
    <w:rsid w:val="004D7139"/>
    <w:rsid w:val="004D74AE"/>
    <w:rsid w:val="004D76CE"/>
    <w:rsid w:val="004D7BAE"/>
    <w:rsid w:val="004D7FCC"/>
    <w:rsid w:val="004E0206"/>
    <w:rsid w:val="004E023B"/>
    <w:rsid w:val="004E1558"/>
    <w:rsid w:val="004E17A0"/>
    <w:rsid w:val="004E184A"/>
    <w:rsid w:val="004E1CB0"/>
    <w:rsid w:val="004E1DD8"/>
    <w:rsid w:val="004E286F"/>
    <w:rsid w:val="004E2B0A"/>
    <w:rsid w:val="004E2C01"/>
    <w:rsid w:val="004E327C"/>
    <w:rsid w:val="004E3466"/>
    <w:rsid w:val="004E3687"/>
    <w:rsid w:val="004E3D85"/>
    <w:rsid w:val="004E3E0C"/>
    <w:rsid w:val="004E406D"/>
    <w:rsid w:val="004E4139"/>
    <w:rsid w:val="004E43C8"/>
    <w:rsid w:val="004E4546"/>
    <w:rsid w:val="004E454B"/>
    <w:rsid w:val="004E45E3"/>
    <w:rsid w:val="004E47A7"/>
    <w:rsid w:val="004E48D6"/>
    <w:rsid w:val="004E4BD1"/>
    <w:rsid w:val="004E5373"/>
    <w:rsid w:val="004E553B"/>
    <w:rsid w:val="004E569B"/>
    <w:rsid w:val="004E5A64"/>
    <w:rsid w:val="004E608A"/>
    <w:rsid w:val="004E6821"/>
    <w:rsid w:val="004E71CA"/>
    <w:rsid w:val="004E7378"/>
    <w:rsid w:val="004E7A4B"/>
    <w:rsid w:val="004E7B67"/>
    <w:rsid w:val="004F040D"/>
    <w:rsid w:val="004F0C2F"/>
    <w:rsid w:val="004F0CDC"/>
    <w:rsid w:val="004F13FA"/>
    <w:rsid w:val="004F14DA"/>
    <w:rsid w:val="004F1EB3"/>
    <w:rsid w:val="004F1EFB"/>
    <w:rsid w:val="004F1FF7"/>
    <w:rsid w:val="004F2116"/>
    <w:rsid w:val="004F2882"/>
    <w:rsid w:val="004F29E4"/>
    <w:rsid w:val="004F2ECE"/>
    <w:rsid w:val="004F2F32"/>
    <w:rsid w:val="004F2FB8"/>
    <w:rsid w:val="004F3BCC"/>
    <w:rsid w:val="004F3C6C"/>
    <w:rsid w:val="004F41DA"/>
    <w:rsid w:val="004F422C"/>
    <w:rsid w:val="004F4568"/>
    <w:rsid w:val="004F4ACD"/>
    <w:rsid w:val="004F4BC6"/>
    <w:rsid w:val="004F4E53"/>
    <w:rsid w:val="004F592C"/>
    <w:rsid w:val="004F59C6"/>
    <w:rsid w:val="004F63DD"/>
    <w:rsid w:val="004F6B35"/>
    <w:rsid w:val="004F6FD0"/>
    <w:rsid w:val="004F719E"/>
    <w:rsid w:val="004F772B"/>
    <w:rsid w:val="004F788F"/>
    <w:rsid w:val="004F78CD"/>
    <w:rsid w:val="004F7F1A"/>
    <w:rsid w:val="004F7FA3"/>
    <w:rsid w:val="005001E7"/>
    <w:rsid w:val="005005A3"/>
    <w:rsid w:val="00500798"/>
    <w:rsid w:val="00500AC6"/>
    <w:rsid w:val="00500BE4"/>
    <w:rsid w:val="00500D3D"/>
    <w:rsid w:val="00501BE2"/>
    <w:rsid w:val="00503174"/>
    <w:rsid w:val="00503263"/>
    <w:rsid w:val="005034C2"/>
    <w:rsid w:val="00503845"/>
    <w:rsid w:val="00503CB2"/>
    <w:rsid w:val="00504198"/>
    <w:rsid w:val="0050459C"/>
    <w:rsid w:val="005047F9"/>
    <w:rsid w:val="00504C20"/>
    <w:rsid w:val="00504C6D"/>
    <w:rsid w:val="00504DDD"/>
    <w:rsid w:val="005056E7"/>
    <w:rsid w:val="0050590D"/>
    <w:rsid w:val="00505CDB"/>
    <w:rsid w:val="00506078"/>
    <w:rsid w:val="005065C8"/>
    <w:rsid w:val="005070D2"/>
    <w:rsid w:val="0050789F"/>
    <w:rsid w:val="00507C89"/>
    <w:rsid w:val="00510752"/>
    <w:rsid w:val="00510796"/>
    <w:rsid w:val="00510A09"/>
    <w:rsid w:val="00510D72"/>
    <w:rsid w:val="00510F1A"/>
    <w:rsid w:val="005116C5"/>
    <w:rsid w:val="00511B7F"/>
    <w:rsid w:val="005123BE"/>
    <w:rsid w:val="005129DA"/>
    <w:rsid w:val="00512BF9"/>
    <w:rsid w:val="00512DB0"/>
    <w:rsid w:val="00512F73"/>
    <w:rsid w:val="005132F2"/>
    <w:rsid w:val="00513D9C"/>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5F"/>
    <w:rsid w:val="0051656F"/>
    <w:rsid w:val="00516BF7"/>
    <w:rsid w:val="00516FA7"/>
    <w:rsid w:val="005170AB"/>
    <w:rsid w:val="005171E0"/>
    <w:rsid w:val="00517281"/>
    <w:rsid w:val="005176A6"/>
    <w:rsid w:val="00517E29"/>
    <w:rsid w:val="00520127"/>
    <w:rsid w:val="00520D91"/>
    <w:rsid w:val="00521106"/>
    <w:rsid w:val="00521528"/>
    <w:rsid w:val="005217E3"/>
    <w:rsid w:val="0052183F"/>
    <w:rsid w:val="0052217C"/>
    <w:rsid w:val="005222F6"/>
    <w:rsid w:val="00522377"/>
    <w:rsid w:val="0052274A"/>
    <w:rsid w:val="0052302B"/>
    <w:rsid w:val="005230A1"/>
    <w:rsid w:val="0052318C"/>
    <w:rsid w:val="00523807"/>
    <w:rsid w:val="00523918"/>
    <w:rsid w:val="00523921"/>
    <w:rsid w:val="00523D8B"/>
    <w:rsid w:val="00523E8E"/>
    <w:rsid w:val="00524227"/>
    <w:rsid w:val="005246B0"/>
    <w:rsid w:val="005253CD"/>
    <w:rsid w:val="00525452"/>
    <w:rsid w:val="00525CF2"/>
    <w:rsid w:val="00525D9E"/>
    <w:rsid w:val="00525F6C"/>
    <w:rsid w:val="00526106"/>
    <w:rsid w:val="00527460"/>
    <w:rsid w:val="005274BB"/>
    <w:rsid w:val="00527646"/>
    <w:rsid w:val="00527834"/>
    <w:rsid w:val="00527C8E"/>
    <w:rsid w:val="00527F21"/>
    <w:rsid w:val="00527FEA"/>
    <w:rsid w:val="00530407"/>
    <w:rsid w:val="00530410"/>
    <w:rsid w:val="0053122F"/>
    <w:rsid w:val="0053140A"/>
    <w:rsid w:val="0053165B"/>
    <w:rsid w:val="00531723"/>
    <w:rsid w:val="00531AEC"/>
    <w:rsid w:val="00531B59"/>
    <w:rsid w:val="00531C75"/>
    <w:rsid w:val="00531D40"/>
    <w:rsid w:val="00532178"/>
    <w:rsid w:val="00532201"/>
    <w:rsid w:val="00532BA6"/>
    <w:rsid w:val="00532F08"/>
    <w:rsid w:val="005333FC"/>
    <w:rsid w:val="00533C6D"/>
    <w:rsid w:val="00533DB5"/>
    <w:rsid w:val="00533DC0"/>
    <w:rsid w:val="00533E67"/>
    <w:rsid w:val="00533F20"/>
    <w:rsid w:val="005347FA"/>
    <w:rsid w:val="00534EDF"/>
    <w:rsid w:val="0053542B"/>
    <w:rsid w:val="00535880"/>
    <w:rsid w:val="00535A4E"/>
    <w:rsid w:val="00535B49"/>
    <w:rsid w:val="00535B53"/>
    <w:rsid w:val="00535F94"/>
    <w:rsid w:val="00536259"/>
    <w:rsid w:val="0053673E"/>
    <w:rsid w:val="00536E13"/>
    <w:rsid w:val="00537074"/>
    <w:rsid w:val="00537234"/>
    <w:rsid w:val="00537E24"/>
    <w:rsid w:val="00537EA9"/>
    <w:rsid w:val="00540608"/>
    <w:rsid w:val="005408BE"/>
    <w:rsid w:val="00540A94"/>
    <w:rsid w:val="00540D70"/>
    <w:rsid w:val="00541A03"/>
    <w:rsid w:val="00541CDA"/>
    <w:rsid w:val="005423D2"/>
    <w:rsid w:val="0054253D"/>
    <w:rsid w:val="00542958"/>
    <w:rsid w:val="00542A7E"/>
    <w:rsid w:val="00542C9E"/>
    <w:rsid w:val="00542F99"/>
    <w:rsid w:val="005437B9"/>
    <w:rsid w:val="00543896"/>
    <w:rsid w:val="00543B39"/>
    <w:rsid w:val="00543B8F"/>
    <w:rsid w:val="00543E2E"/>
    <w:rsid w:val="0054404A"/>
    <w:rsid w:val="0054471A"/>
    <w:rsid w:val="005449CE"/>
    <w:rsid w:val="00544B54"/>
    <w:rsid w:val="00545487"/>
    <w:rsid w:val="00545747"/>
    <w:rsid w:val="005457E0"/>
    <w:rsid w:val="00545A5E"/>
    <w:rsid w:val="00545CDA"/>
    <w:rsid w:val="00546257"/>
    <w:rsid w:val="0054638E"/>
    <w:rsid w:val="0054678F"/>
    <w:rsid w:val="00546827"/>
    <w:rsid w:val="00546949"/>
    <w:rsid w:val="00546A8C"/>
    <w:rsid w:val="00546B24"/>
    <w:rsid w:val="00546F8F"/>
    <w:rsid w:val="0054727B"/>
    <w:rsid w:val="0054752A"/>
    <w:rsid w:val="00547550"/>
    <w:rsid w:val="00547671"/>
    <w:rsid w:val="00547805"/>
    <w:rsid w:val="00547A06"/>
    <w:rsid w:val="00547AEA"/>
    <w:rsid w:val="00547E71"/>
    <w:rsid w:val="00547FED"/>
    <w:rsid w:val="0055060E"/>
    <w:rsid w:val="00550988"/>
    <w:rsid w:val="00550B71"/>
    <w:rsid w:val="00550BB4"/>
    <w:rsid w:val="00550EED"/>
    <w:rsid w:val="00550FEA"/>
    <w:rsid w:val="00551119"/>
    <w:rsid w:val="0055131A"/>
    <w:rsid w:val="00551AE0"/>
    <w:rsid w:val="00551DE9"/>
    <w:rsid w:val="005520A5"/>
    <w:rsid w:val="005520E7"/>
    <w:rsid w:val="00552382"/>
    <w:rsid w:val="00552470"/>
    <w:rsid w:val="00553662"/>
    <w:rsid w:val="00553908"/>
    <w:rsid w:val="00553A63"/>
    <w:rsid w:val="00554569"/>
    <w:rsid w:val="005547B4"/>
    <w:rsid w:val="00554E8E"/>
    <w:rsid w:val="005551D6"/>
    <w:rsid w:val="00555326"/>
    <w:rsid w:val="00555888"/>
    <w:rsid w:val="00555BF1"/>
    <w:rsid w:val="00555FA1"/>
    <w:rsid w:val="0055630A"/>
    <w:rsid w:val="005564E1"/>
    <w:rsid w:val="00556C02"/>
    <w:rsid w:val="00556C7C"/>
    <w:rsid w:val="00556E4A"/>
    <w:rsid w:val="00556FD4"/>
    <w:rsid w:val="0055732B"/>
    <w:rsid w:val="0055748A"/>
    <w:rsid w:val="00557723"/>
    <w:rsid w:val="0055784F"/>
    <w:rsid w:val="00557C84"/>
    <w:rsid w:val="00560441"/>
    <w:rsid w:val="00560BC0"/>
    <w:rsid w:val="00560BD9"/>
    <w:rsid w:val="00560FB5"/>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4FD3"/>
    <w:rsid w:val="005653A5"/>
    <w:rsid w:val="00565554"/>
    <w:rsid w:val="0056570A"/>
    <w:rsid w:val="005660AA"/>
    <w:rsid w:val="00566180"/>
    <w:rsid w:val="0056637A"/>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09F"/>
    <w:rsid w:val="0057628F"/>
    <w:rsid w:val="00576748"/>
    <w:rsid w:val="00576A9A"/>
    <w:rsid w:val="00576AC2"/>
    <w:rsid w:val="00576C5E"/>
    <w:rsid w:val="00576F93"/>
    <w:rsid w:val="00577471"/>
    <w:rsid w:val="005774BC"/>
    <w:rsid w:val="0058058F"/>
    <w:rsid w:val="005805CE"/>
    <w:rsid w:val="0058090E"/>
    <w:rsid w:val="0058099C"/>
    <w:rsid w:val="00580D60"/>
    <w:rsid w:val="00580E41"/>
    <w:rsid w:val="00580F41"/>
    <w:rsid w:val="005811A7"/>
    <w:rsid w:val="00581304"/>
    <w:rsid w:val="00581533"/>
    <w:rsid w:val="00581CF5"/>
    <w:rsid w:val="005821D0"/>
    <w:rsid w:val="0058221F"/>
    <w:rsid w:val="00582D1F"/>
    <w:rsid w:val="00583979"/>
    <w:rsid w:val="00583CDD"/>
    <w:rsid w:val="005841DE"/>
    <w:rsid w:val="00584411"/>
    <w:rsid w:val="005846BF"/>
    <w:rsid w:val="0058503D"/>
    <w:rsid w:val="00585228"/>
    <w:rsid w:val="00585379"/>
    <w:rsid w:val="00585674"/>
    <w:rsid w:val="00585A30"/>
    <w:rsid w:val="00585A60"/>
    <w:rsid w:val="00585DC1"/>
    <w:rsid w:val="00585F87"/>
    <w:rsid w:val="005864DE"/>
    <w:rsid w:val="005868F2"/>
    <w:rsid w:val="00586C13"/>
    <w:rsid w:val="00586F0E"/>
    <w:rsid w:val="0058716B"/>
    <w:rsid w:val="0058745F"/>
    <w:rsid w:val="00587545"/>
    <w:rsid w:val="00587BFB"/>
    <w:rsid w:val="00587C82"/>
    <w:rsid w:val="00591174"/>
    <w:rsid w:val="005911E9"/>
    <w:rsid w:val="00591275"/>
    <w:rsid w:val="00591296"/>
    <w:rsid w:val="00591559"/>
    <w:rsid w:val="005915A6"/>
    <w:rsid w:val="005915E2"/>
    <w:rsid w:val="005919AD"/>
    <w:rsid w:val="00591E0E"/>
    <w:rsid w:val="005921D3"/>
    <w:rsid w:val="00592372"/>
    <w:rsid w:val="00592AE5"/>
    <w:rsid w:val="00593A18"/>
    <w:rsid w:val="00593D10"/>
    <w:rsid w:val="00594181"/>
    <w:rsid w:val="0059419D"/>
    <w:rsid w:val="0059425F"/>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2C4"/>
    <w:rsid w:val="00597437"/>
    <w:rsid w:val="005976C3"/>
    <w:rsid w:val="005977C6"/>
    <w:rsid w:val="00597DD7"/>
    <w:rsid w:val="005A0420"/>
    <w:rsid w:val="005A05C7"/>
    <w:rsid w:val="005A09A6"/>
    <w:rsid w:val="005A0D91"/>
    <w:rsid w:val="005A0DD4"/>
    <w:rsid w:val="005A13F9"/>
    <w:rsid w:val="005A14A3"/>
    <w:rsid w:val="005A1518"/>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4C9F"/>
    <w:rsid w:val="005A5184"/>
    <w:rsid w:val="005A51E3"/>
    <w:rsid w:val="005A5E6C"/>
    <w:rsid w:val="005A5F96"/>
    <w:rsid w:val="005A67EB"/>
    <w:rsid w:val="005A7078"/>
    <w:rsid w:val="005A708F"/>
    <w:rsid w:val="005A74FA"/>
    <w:rsid w:val="005A7771"/>
    <w:rsid w:val="005A77CB"/>
    <w:rsid w:val="005B0154"/>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514"/>
    <w:rsid w:val="005B366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BE7"/>
    <w:rsid w:val="005B6C49"/>
    <w:rsid w:val="005B7E0B"/>
    <w:rsid w:val="005C00B6"/>
    <w:rsid w:val="005C042D"/>
    <w:rsid w:val="005C07B6"/>
    <w:rsid w:val="005C0CA5"/>
    <w:rsid w:val="005C128D"/>
    <w:rsid w:val="005C1416"/>
    <w:rsid w:val="005C1466"/>
    <w:rsid w:val="005C161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9EE"/>
    <w:rsid w:val="005C4B53"/>
    <w:rsid w:val="005C4D9B"/>
    <w:rsid w:val="005C540B"/>
    <w:rsid w:val="005C54EC"/>
    <w:rsid w:val="005C55CE"/>
    <w:rsid w:val="005C59C6"/>
    <w:rsid w:val="005C6041"/>
    <w:rsid w:val="005C65C8"/>
    <w:rsid w:val="005C65D9"/>
    <w:rsid w:val="005C6D10"/>
    <w:rsid w:val="005C7099"/>
    <w:rsid w:val="005C735B"/>
    <w:rsid w:val="005C73D9"/>
    <w:rsid w:val="005C74A9"/>
    <w:rsid w:val="005C7983"/>
    <w:rsid w:val="005C7A8F"/>
    <w:rsid w:val="005C7B96"/>
    <w:rsid w:val="005D0050"/>
    <w:rsid w:val="005D07BC"/>
    <w:rsid w:val="005D07E9"/>
    <w:rsid w:val="005D0D99"/>
    <w:rsid w:val="005D1445"/>
    <w:rsid w:val="005D18DD"/>
    <w:rsid w:val="005D1E94"/>
    <w:rsid w:val="005D2782"/>
    <w:rsid w:val="005D2804"/>
    <w:rsid w:val="005D2D47"/>
    <w:rsid w:val="005D2F31"/>
    <w:rsid w:val="005D2F5D"/>
    <w:rsid w:val="005D3432"/>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BF1"/>
    <w:rsid w:val="005D5C1C"/>
    <w:rsid w:val="005D606D"/>
    <w:rsid w:val="005D60ED"/>
    <w:rsid w:val="005D6413"/>
    <w:rsid w:val="005D6D88"/>
    <w:rsid w:val="005D6DD6"/>
    <w:rsid w:val="005E012B"/>
    <w:rsid w:val="005E01E8"/>
    <w:rsid w:val="005E0C2C"/>
    <w:rsid w:val="005E1041"/>
    <w:rsid w:val="005E181E"/>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5034"/>
    <w:rsid w:val="005E5DE3"/>
    <w:rsid w:val="005E6094"/>
    <w:rsid w:val="005E63AA"/>
    <w:rsid w:val="005E6478"/>
    <w:rsid w:val="005E66B0"/>
    <w:rsid w:val="005E6809"/>
    <w:rsid w:val="005E6A0F"/>
    <w:rsid w:val="005E6B1E"/>
    <w:rsid w:val="005E718B"/>
    <w:rsid w:val="005E75B2"/>
    <w:rsid w:val="005E7DFB"/>
    <w:rsid w:val="005E7EDD"/>
    <w:rsid w:val="005F0419"/>
    <w:rsid w:val="005F046B"/>
    <w:rsid w:val="005F07D5"/>
    <w:rsid w:val="005F0FA3"/>
    <w:rsid w:val="005F1051"/>
    <w:rsid w:val="005F1453"/>
    <w:rsid w:val="005F188C"/>
    <w:rsid w:val="005F1911"/>
    <w:rsid w:val="005F1E73"/>
    <w:rsid w:val="005F2C07"/>
    <w:rsid w:val="005F2EAC"/>
    <w:rsid w:val="005F3424"/>
    <w:rsid w:val="005F350D"/>
    <w:rsid w:val="005F38ED"/>
    <w:rsid w:val="005F3947"/>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712E"/>
    <w:rsid w:val="005F769E"/>
    <w:rsid w:val="005F774F"/>
    <w:rsid w:val="00600298"/>
    <w:rsid w:val="00600B52"/>
    <w:rsid w:val="00600B6A"/>
    <w:rsid w:val="00600E2C"/>
    <w:rsid w:val="006010AA"/>
    <w:rsid w:val="00601B5C"/>
    <w:rsid w:val="006025C1"/>
    <w:rsid w:val="006028E5"/>
    <w:rsid w:val="00602E4D"/>
    <w:rsid w:val="00602F7A"/>
    <w:rsid w:val="0060324E"/>
    <w:rsid w:val="006038AB"/>
    <w:rsid w:val="00603BA7"/>
    <w:rsid w:val="006042CF"/>
    <w:rsid w:val="006045BC"/>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51D"/>
    <w:rsid w:val="00607754"/>
    <w:rsid w:val="006079EE"/>
    <w:rsid w:val="0061071D"/>
    <w:rsid w:val="00610910"/>
    <w:rsid w:val="0061123E"/>
    <w:rsid w:val="00611363"/>
    <w:rsid w:val="006114C3"/>
    <w:rsid w:val="006118C7"/>
    <w:rsid w:val="00612362"/>
    <w:rsid w:val="006127D4"/>
    <w:rsid w:val="006134E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521C"/>
    <w:rsid w:val="00625246"/>
    <w:rsid w:val="006257AA"/>
    <w:rsid w:val="00626E15"/>
    <w:rsid w:val="00627287"/>
    <w:rsid w:val="00627755"/>
    <w:rsid w:val="006278ED"/>
    <w:rsid w:val="00627EB8"/>
    <w:rsid w:val="006300D7"/>
    <w:rsid w:val="006308BD"/>
    <w:rsid w:val="00630D3F"/>
    <w:rsid w:val="00630E51"/>
    <w:rsid w:val="0063141A"/>
    <w:rsid w:val="0063175E"/>
    <w:rsid w:val="00631CB5"/>
    <w:rsid w:val="006321A0"/>
    <w:rsid w:val="00632243"/>
    <w:rsid w:val="00632526"/>
    <w:rsid w:val="006325D6"/>
    <w:rsid w:val="00632AA4"/>
    <w:rsid w:val="00632C57"/>
    <w:rsid w:val="00632C6E"/>
    <w:rsid w:val="0063329E"/>
    <w:rsid w:val="006336C6"/>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AD"/>
    <w:rsid w:val="00637BFF"/>
    <w:rsid w:val="00637F8B"/>
    <w:rsid w:val="0064032F"/>
    <w:rsid w:val="006405E2"/>
    <w:rsid w:val="00640857"/>
    <w:rsid w:val="00640BB7"/>
    <w:rsid w:val="00640BB8"/>
    <w:rsid w:val="00640D4F"/>
    <w:rsid w:val="00640D76"/>
    <w:rsid w:val="006411F2"/>
    <w:rsid w:val="0064195D"/>
    <w:rsid w:val="00641D7C"/>
    <w:rsid w:val="00641FD0"/>
    <w:rsid w:val="00642141"/>
    <w:rsid w:val="00643514"/>
    <w:rsid w:val="00643826"/>
    <w:rsid w:val="00643BEE"/>
    <w:rsid w:val="00643BF5"/>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356"/>
    <w:rsid w:val="0065152C"/>
    <w:rsid w:val="0065175D"/>
    <w:rsid w:val="0065182B"/>
    <w:rsid w:val="00651AD9"/>
    <w:rsid w:val="0065264D"/>
    <w:rsid w:val="006529AF"/>
    <w:rsid w:val="00653009"/>
    <w:rsid w:val="0065383A"/>
    <w:rsid w:val="006539EF"/>
    <w:rsid w:val="00653CD5"/>
    <w:rsid w:val="006543D2"/>
    <w:rsid w:val="0065466D"/>
    <w:rsid w:val="00654D2A"/>
    <w:rsid w:val="00654D46"/>
    <w:rsid w:val="00654E51"/>
    <w:rsid w:val="00654E69"/>
    <w:rsid w:val="00655047"/>
    <w:rsid w:val="0065525A"/>
    <w:rsid w:val="0065529D"/>
    <w:rsid w:val="0065533F"/>
    <w:rsid w:val="0065541C"/>
    <w:rsid w:val="00655A04"/>
    <w:rsid w:val="00655B95"/>
    <w:rsid w:val="00655D46"/>
    <w:rsid w:val="006561F9"/>
    <w:rsid w:val="0065620B"/>
    <w:rsid w:val="006566AA"/>
    <w:rsid w:val="00656B6C"/>
    <w:rsid w:val="00656B72"/>
    <w:rsid w:val="00656D0E"/>
    <w:rsid w:val="0065722F"/>
    <w:rsid w:val="00660208"/>
    <w:rsid w:val="0066023E"/>
    <w:rsid w:val="0066050A"/>
    <w:rsid w:val="00660702"/>
    <w:rsid w:val="00660772"/>
    <w:rsid w:val="006607F0"/>
    <w:rsid w:val="0066081D"/>
    <w:rsid w:val="00661101"/>
    <w:rsid w:val="006614EF"/>
    <w:rsid w:val="00661BC4"/>
    <w:rsid w:val="00661C5C"/>
    <w:rsid w:val="00661D7F"/>
    <w:rsid w:val="00661F81"/>
    <w:rsid w:val="00661FA4"/>
    <w:rsid w:val="0066319B"/>
    <w:rsid w:val="0066380F"/>
    <w:rsid w:val="00663836"/>
    <w:rsid w:val="00663D26"/>
    <w:rsid w:val="0066401D"/>
    <w:rsid w:val="00664061"/>
    <w:rsid w:val="00664505"/>
    <w:rsid w:val="00664B61"/>
    <w:rsid w:val="006650B1"/>
    <w:rsid w:val="006651E2"/>
    <w:rsid w:val="00665381"/>
    <w:rsid w:val="00665463"/>
    <w:rsid w:val="006654D7"/>
    <w:rsid w:val="006657FC"/>
    <w:rsid w:val="00665C0F"/>
    <w:rsid w:val="00665F3A"/>
    <w:rsid w:val="00665F9B"/>
    <w:rsid w:val="00666343"/>
    <w:rsid w:val="0066635F"/>
    <w:rsid w:val="00666CC6"/>
    <w:rsid w:val="00666E5D"/>
    <w:rsid w:val="00667132"/>
    <w:rsid w:val="0066722A"/>
    <w:rsid w:val="00667999"/>
    <w:rsid w:val="006679CC"/>
    <w:rsid w:val="00667CE5"/>
    <w:rsid w:val="006701BE"/>
    <w:rsid w:val="006707C8"/>
    <w:rsid w:val="006715D3"/>
    <w:rsid w:val="00671B62"/>
    <w:rsid w:val="006721E5"/>
    <w:rsid w:val="00672673"/>
    <w:rsid w:val="006728FB"/>
    <w:rsid w:val="00672B29"/>
    <w:rsid w:val="00672E7F"/>
    <w:rsid w:val="00673311"/>
    <w:rsid w:val="006740DF"/>
    <w:rsid w:val="00674250"/>
    <w:rsid w:val="00675545"/>
    <w:rsid w:val="00676036"/>
    <w:rsid w:val="006761CA"/>
    <w:rsid w:val="0067622B"/>
    <w:rsid w:val="006765CE"/>
    <w:rsid w:val="006768CD"/>
    <w:rsid w:val="006770A4"/>
    <w:rsid w:val="00677263"/>
    <w:rsid w:val="00677390"/>
    <w:rsid w:val="00677A97"/>
    <w:rsid w:val="006802C4"/>
    <w:rsid w:val="00680472"/>
    <w:rsid w:val="00680546"/>
    <w:rsid w:val="006812DF"/>
    <w:rsid w:val="0068164B"/>
    <w:rsid w:val="006819D9"/>
    <w:rsid w:val="00681BE1"/>
    <w:rsid w:val="00681E84"/>
    <w:rsid w:val="00681F02"/>
    <w:rsid w:val="0068210E"/>
    <w:rsid w:val="00682422"/>
    <w:rsid w:val="006826EC"/>
    <w:rsid w:val="00682727"/>
    <w:rsid w:val="00683028"/>
    <w:rsid w:val="0068310E"/>
    <w:rsid w:val="0068388C"/>
    <w:rsid w:val="00683CEA"/>
    <w:rsid w:val="006841E2"/>
    <w:rsid w:val="00684498"/>
    <w:rsid w:val="00684A2C"/>
    <w:rsid w:val="00684AFE"/>
    <w:rsid w:val="006853E3"/>
    <w:rsid w:val="006858A2"/>
    <w:rsid w:val="00685987"/>
    <w:rsid w:val="006859FD"/>
    <w:rsid w:val="00685A96"/>
    <w:rsid w:val="00685DCD"/>
    <w:rsid w:val="00685FD6"/>
    <w:rsid w:val="00686685"/>
    <w:rsid w:val="00686CF4"/>
    <w:rsid w:val="00687280"/>
    <w:rsid w:val="0068793D"/>
    <w:rsid w:val="00687A25"/>
    <w:rsid w:val="00687DF7"/>
    <w:rsid w:val="00690444"/>
    <w:rsid w:val="00690716"/>
    <w:rsid w:val="00690877"/>
    <w:rsid w:val="00690946"/>
    <w:rsid w:val="00690C0D"/>
    <w:rsid w:val="00690C18"/>
    <w:rsid w:val="00691030"/>
    <w:rsid w:val="0069113A"/>
    <w:rsid w:val="00691504"/>
    <w:rsid w:val="006918F5"/>
    <w:rsid w:val="00691F1B"/>
    <w:rsid w:val="00691F77"/>
    <w:rsid w:val="006921C6"/>
    <w:rsid w:val="00692397"/>
    <w:rsid w:val="0069282B"/>
    <w:rsid w:val="006929B8"/>
    <w:rsid w:val="006939E2"/>
    <w:rsid w:val="00693EBD"/>
    <w:rsid w:val="00694745"/>
    <w:rsid w:val="00694957"/>
    <w:rsid w:val="00694AC2"/>
    <w:rsid w:val="00694CC5"/>
    <w:rsid w:val="00695234"/>
    <w:rsid w:val="00695905"/>
    <w:rsid w:val="00695FFF"/>
    <w:rsid w:val="006962B6"/>
    <w:rsid w:val="00696877"/>
    <w:rsid w:val="00697321"/>
    <w:rsid w:val="006973AF"/>
    <w:rsid w:val="00697487"/>
    <w:rsid w:val="006979DA"/>
    <w:rsid w:val="00697A53"/>
    <w:rsid w:val="006A01D0"/>
    <w:rsid w:val="006A026F"/>
    <w:rsid w:val="006A0849"/>
    <w:rsid w:val="006A08AB"/>
    <w:rsid w:val="006A0A50"/>
    <w:rsid w:val="006A0CCD"/>
    <w:rsid w:val="006A0DC6"/>
    <w:rsid w:val="006A1005"/>
    <w:rsid w:val="006A1634"/>
    <w:rsid w:val="006A171B"/>
    <w:rsid w:val="006A1872"/>
    <w:rsid w:val="006A1DC5"/>
    <w:rsid w:val="006A1F4C"/>
    <w:rsid w:val="006A22BC"/>
    <w:rsid w:val="006A370B"/>
    <w:rsid w:val="006A3755"/>
    <w:rsid w:val="006A3810"/>
    <w:rsid w:val="006A3B27"/>
    <w:rsid w:val="006A3D2E"/>
    <w:rsid w:val="006A3D41"/>
    <w:rsid w:val="006A4D2B"/>
    <w:rsid w:val="006A4E0E"/>
    <w:rsid w:val="006A5038"/>
    <w:rsid w:val="006A5067"/>
    <w:rsid w:val="006A51BE"/>
    <w:rsid w:val="006A53AB"/>
    <w:rsid w:val="006A5426"/>
    <w:rsid w:val="006A5639"/>
    <w:rsid w:val="006A629B"/>
    <w:rsid w:val="006A6533"/>
    <w:rsid w:val="006A66FB"/>
    <w:rsid w:val="006A686C"/>
    <w:rsid w:val="006A6C79"/>
    <w:rsid w:val="006A6F27"/>
    <w:rsid w:val="006A716B"/>
    <w:rsid w:val="006A7487"/>
    <w:rsid w:val="006A75E7"/>
    <w:rsid w:val="006A760C"/>
    <w:rsid w:val="006A7678"/>
    <w:rsid w:val="006A777E"/>
    <w:rsid w:val="006A7F12"/>
    <w:rsid w:val="006B01D9"/>
    <w:rsid w:val="006B0CD3"/>
    <w:rsid w:val="006B1543"/>
    <w:rsid w:val="006B1A0A"/>
    <w:rsid w:val="006B2275"/>
    <w:rsid w:val="006B26A8"/>
    <w:rsid w:val="006B2906"/>
    <w:rsid w:val="006B2AE2"/>
    <w:rsid w:val="006B2B51"/>
    <w:rsid w:val="006B2DED"/>
    <w:rsid w:val="006B2F49"/>
    <w:rsid w:val="006B328C"/>
    <w:rsid w:val="006B331A"/>
    <w:rsid w:val="006B3B8C"/>
    <w:rsid w:val="006B44DD"/>
    <w:rsid w:val="006B44F2"/>
    <w:rsid w:val="006B492E"/>
    <w:rsid w:val="006B49EA"/>
    <w:rsid w:val="006B4B0E"/>
    <w:rsid w:val="006B52AA"/>
    <w:rsid w:val="006B55EF"/>
    <w:rsid w:val="006B58C5"/>
    <w:rsid w:val="006B5B77"/>
    <w:rsid w:val="006B5BA7"/>
    <w:rsid w:val="006B68D9"/>
    <w:rsid w:val="006B69DD"/>
    <w:rsid w:val="006B6EEE"/>
    <w:rsid w:val="006B7105"/>
    <w:rsid w:val="006B7E74"/>
    <w:rsid w:val="006C08DE"/>
    <w:rsid w:val="006C08FE"/>
    <w:rsid w:val="006C0A94"/>
    <w:rsid w:val="006C0AC5"/>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910"/>
    <w:rsid w:val="006C4A93"/>
    <w:rsid w:val="006C4C9C"/>
    <w:rsid w:val="006C4D28"/>
    <w:rsid w:val="006C5595"/>
    <w:rsid w:val="006C5DEE"/>
    <w:rsid w:val="006C63D2"/>
    <w:rsid w:val="006C71D7"/>
    <w:rsid w:val="006C7338"/>
    <w:rsid w:val="006C7B77"/>
    <w:rsid w:val="006C7BE2"/>
    <w:rsid w:val="006D068B"/>
    <w:rsid w:val="006D0A38"/>
    <w:rsid w:val="006D0AA4"/>
    <w:rsid w:val="006D0E72"/>
    <w:rsid w:val="006D136A"/>
    <w:rsid w:val="006D1684"/>
    <w:rsid w:val="006D1774"/>
    <w:rsid w:val="006D2B6A"/>
    <w:rsid w:val="006D3029"/>
    <w:rsid w:val="006D33D5"/>
    <w:rsid w:val="006D346B"/>
    <w:rsid w:val="006D3684"/>
    <w:rsid w:val="006D3C65"/>
    <w:rsid w:val="006D3EBF"/>
    <w:rsid w:val="006D4010"/>
    <w:rsid w:val="006D414A"/>
    <w:rsid w:val="006D43FA"/>
    <w:rsid w:val="006D4815"/>
    <w:rsid w:val="006D49A9"/>
    <w:rsid w:val="006D4F12"/>
    <w:rsid w:val="006D5195"/>
    <w:rsid w:val="006D52FA"/>
    <w:rsid w:val="006D55B1"/>
    <w:rsid w:val="006D55EE"/>
    <w:rsid w:val="006D589C"/>
    <w:rsid w:val="006D5DE1"/>
    <w:rsid w:val="006D5FAF"/>
    <w:rsid w:val="006D61CA"/>
    <w:rsid w:val="006D628D"/>
    <w:rsid w:val="006D63AA"/>
    <w:rsid w:val="006D6891"/>
    <w:rsid w:val="006D741B"/>
    <w:rsid w:val="006D7436"/>
    <w:rsid w:val="006D75D9"/>
    <w:rsid w:val="006E00C1"/>
    <w:rsid w:val="006E045D"/>
    <w:rsid w:val="006E0CEF"/>
    <w:rsid w:val="006E0D67"/>
    <w:rsid w:val="006E1421"/>
    <w:rsid w:val="006E183B"/>
    <w:rsid w:val="006E1883"/>
    <w:rsid w:val="006E1CE9"/>
    <w:rsid w:val="006E2748"/>
    <w:rsid w:val="006E2C9F"/>
    <w:rsid w:val="006E35C4"/>
    <w:rsid w:val="006E3CF2"/>
    <w:rsid w:val="006E42A2"/>
    <w:rsid w:val="006E437C"/>
    <w:rsid w:val="006E496B"/>
    <w:rsid w:val="006E4CFF"/>
    <w:rsid w:val="006E4F29"/>
    <w:rsid w:val="006E50CF"/>
    <w:rsid w:val="006E5965"/>
    <w:rsid w:val="006E5CE9"/>
    <w:rsid w:val="006E605E"/>
    <w:rsid w:val="006E615A"/>
    <w:rsid w:val="006E61D0"/>
    <w:rsid w:val="006E6B75"/>
    <w:rsid w:val="006E6C56"/>
    <w:rsid w:val="006E7515"/>
    <w:rsid w:val="006E79D5"/>
    <w:rsid w:val="006E7ECF"/>
    <w:rsid w:val="006F015D"/>
    <w:rsid w:val="006F0256"/>
    <w:rsid w:val="006F083C"/>
    <w:rsid w:val="006F08F8"/>
    <w:rsid w:val="006F0B09"/>
    <w:rsid w:val="006F0B46"/>
    <w:rsid w:val="006F0C12"/>
    <w:rsid w:val="006F153A"/>
    <w:rsid w:val="006F20D1"/>
    <w:rsid w:val="006F22A1"/>
    <w:rsid w:val="006F23E4"/>
    <w:rsid w:val="006F25F7"/>
    <w:rsid w:val="006F2A98"/>
    <w:rsid w:val="006F2AC0"/>
    <w:rsid w:val="006F2AD0"/>
    <w:rsid w:val="006F2D50"/>
    <w:rsid w:val="006F2DFE"/>
    <w:rsid w:val="006F2EBA"/>
    <w:rsid w:val="006F334D"/>
    <w:rsid w:val="006F3487"/>
    <w:rsid w:val="006F3833"/>
    <w:rsid w:val="006F3A6B"/>
    <w:rsid w:val="006F3FB5"/>
    <w:rsid w:val="006F42EF"/>
    <w:rsid w:val="006F57F2"/>
    <w:rsid w:val="006F5C06"/>
    <w:rsid w:val="006F5D70"/>
    <w:rsid w:val="006F69FF"/>
    <w:rsid w:val="006F7431"/>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9C4"/>
    <w:rsid w:val="00702DF9"/>
    <w:rsid w:val="00703328"/>
    <w:rsid w:val="00703572"/>
    <w:rsid w:val="00703584"/>
    <w:rsid w:val="0070373F"/>
    <w:rsid w:val="00703799"/>
    <w:rsid w:val="007037D2"/>
    <w:rsid w:val="007039E7"/>
    <w:rsid w:val="00703D8F"/>
    <w:rsid w:val="00703FE9"/>
    <w:rsid w:val="00704AE5"/>
    <w:rsid w:val="00704BC9"/>
    <w:rsid w:val="00704ED6"/>
    <w:rsid w:val="00704F52"/>
    <w:rsid w:val="00705060"/>
    <w:rsid w:val="007050EF"/>
    <w:rsid w:val="0070636B"/>
    <w:rsid w:val="00706454"/>
    <w:rsid w:val="00706A3A"/>
    <w:rsid w:val="00706A76"/>
    <w:rsid w:val="00706B11"/>
    <w:rsid w:val="00706BD7"/>
    <w:rsid w:val="00706E79"/>
    <w:rsid w:val="00706EAD"/>
    <w:rsid w:val="00707861"/>
    <w:rsid w:val="00707B2E"/>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979"/>
    <w:rsid w:val="00716D64"/>
    <w:rsid w:val="00716DF3"/>
    <w:rsid w:val="00716E13"/>
    <w:rsid w:val="00716FA3"/>
    <w:rsid w:val="007174D8"/>
    <w:rsid w:val="007177D8"/>
    <w:rsid w:val="00717997"/>
    <w:rsid w:val="00717CB6"/>
    <w:rsid w:val="00717F36"/>
    <w:rsid w:val="0072006A"/>
    <w:rsid w:val="007204EE"/>
    <w:rsid w:val="007207B4"/>
    <w:rsid w:val="00720A19"/>
    <w:rsid w:val="00720C59"/>
    <w:rsid w:val="00720FBC"/>
    <w:rsid w:val="007213BA"/>
    <w:rsid w:val="007221DC"/>
    <w:rsid w:val="00722551"/>
    <w:rsid w:val="007225A8"/>
    <w:rsid w:val="00722676"/>
    <w:rsid w:val="007227B9"/>
    <w:rsid w:val="007227EA"/>
    <w:rsid w:val="0072287E"/>
    <w:rsid w:val="00722C8E"/>
    <w:rsid w:val="007235A1"/>
    <w:rsid w:val="00723631"/>
    <w:rsid w:val="00723809"/>
    <w:rsid w:val="00723E7A"/>
    <w:rsid w:val="00724192"/>
    <w:rsid w:val="007243DE"/>
    <w:rsid w:val="007245BB"/>
    <w:rsid w:val="007249B3"/>
    <w:rsid w:val="00724A27"/>
    <w:rsid w:val="00724C42"/>
    <w:rsid w:val="007257FD"/>
    <w:rsid w:val="0072582C"/>
    <w:rsid w:val="007259E7"/>
    <w:rsid w:val="00725BA2"/>
    <w:rsid w:val="007262E9"/>
    <w:rsid w:val="007268D1"/>
    <w:rsid w:val="007269D8"/>
    <w:rsid w:val="0072712E"/>
    <w:rsid w:val="0072728E"/>
    <w:rsid w:val="0072753D"/>
    <w:rsid w:val="00727BFC"/>
    <w:rsid w:val="00727D14"/>
    <w:rsid w:val="0073015C"/>
    <w:rsid w:val="007304E1"/>
    <w:rsid w:val="007305A9"/>
    <w:rsid w:val="00730957"/>
    <w:rsid w:val="0073097C"/>
    <w:rsid w:val="00730DCD"/>
    <w:rsid w:val="00730EA5"/>
    <w:rsid w:val="00731123"/>
    <w:rsid w:val="00731206"/>
    <w:rsid w:val="00731A83"/>
    <w:rsid w:val="00731C77"/>
    <w:rsid w:val="00732204"/>
    <w:rsid w:val="007326AC"/>
    <w:rsid w:val="007328AC"/>
    <w:rsid w:val="00732D89"/>
    <w:rsid w:val="007335DD"/>
    <w:rsid w:val="007336F6"/>
    <w:rsid w:val="007338B7"/>
    <w:rsid w:val="0073394F"/>
    <w:rsid w:val="00733ECD"/>
    <w:rsid w:val="007340CF"/>
    <w:rsid w:val="007340EA"/>
    <w:rsid w:val="007342F1"/>
    <w:rsid w:val="00734456"/>
    <w:rsid w:val="00734486"/>
    <w:rsid w:val="00734662"/>
    <w:rsid w:val="00734DCF"/>
    <w:rsid w:val="00735BC0"/>
    <w:rsid w:val="00735E9D"/>
    <w:rsid w:val="007361D2"/>
    <w:rsid w:val="00736217"/>
    <w:rsid w:val="00736834"/>
    <w:rsid w:val="00736908"/>
    <w:rsid w:val="00736A36"/>
    <w:rsid w:val="007370E4"/>
    <w:rsid w:val="00737ADE"/>
    <w:rsid w:val="007403AD"/>
    <w:rsid w:val="007405F3"/>
    <w:rsid w:val="00740753"/>
    <w:rsid w:val="007408DC"/>
    <w:rsid w:val="00740A61"/>
    <w:rsid w:val="00740EDD"/>
    <w:rsid w:val="00741058"/>
    <w:rsid w:val="007410B6"/>
    <w:rsid w:val="00741590"/>
    <w:rsid w:val="00741673"/>
    <w:rsid w:val="007420D4"/>
    <w:rsid w:val="007425D8"/>
    <w:rsid w:val="007427DF"/>
    <w:rsid w:val="007428D0"/>
    <w:rsid w:val="00742FD0"/>
    <w:rsid w:val="00743024"/>
    <w:rsid w:val="00743205"/>
    <w:rsid w:val="0074352F"/>
    <w:rsid w:val="00743825"/>
    <w:rsid w:val="00743B17"/>
    <w:rsid w:val="007440B3"/>
    <w:rsid w:val="0074435F"/>
    <w:rsid w:val="00744821"/>
    <w:rsid w:val="00744AA5"/>
    <w:rsid w:val="00744B18"/>
    <w:rsid w:val="007450EE"/>
    <w:rsid w:val="00745459"/>
    <w:rsid w:val="00745976"/>
    <w:rsid w:val="007461A7"/>
    <w:rsid w:val="007461B8"/>
    <w:rsid w:val="00746217"/>
    <w:rsid w:val="007462C5"/>
    <w:rsid w:val="0074720E"/>
    <w:rsid w:val="007474DB"/>
    <w:rsid w:val="007475D6"/>
    <w:rsid w:val="0074788C"/>
    <w:rsid w:val="00747924"/>
    <w:rsid w:val="007479E2"/>
    <w:rsid w:val="00747CF8"/>
    <w:rsid w:val="00747D75"/>
    <w:rsid w:val="00747FC3"/>
    <w:rsid w:val="00750A1F"/>
    <w:rsid w:val="00750AEE"/>
    <w:rsid w:val="00751380"/>
    <w:rsid w:val="007513CD"/>
    <w:rsid w:val="007520D8"/>
    <w:rsid w:val="007522A3"/>
    <w:rsid w:val="00752660"/>
    <w:rsid w:val="007526D5"/>
    <w:rsid w:val="0075284D"/>
    <w:rsid w:val="00752C6A"/>
    <w:rsid w:val="00752C80"/>
    <w:rsid w:val="00752DA0"/>
    <w:rsid w:val="0075326D"/>
    <w:rsid w:val="00753578"/>
    <w:rsid w:val="0075397F"/>
    <w:rsid w:val="00753C55"/>
    <w:rsid w:val="00753C86"/>
    <w:rsid w:val="00753F14"/>
    <w:rsid w:val="007543C6"/>
    <w:rsid w:val="00754703"/>
    <w:rsid w:val="00754F97"/>
    <w:rsid w:val="00755592"/>
    <w:rsid w:val="007555B4"/>
    <w:rsid w:val="0075563E"/>
    <w:rsid w:val="00755ED3"/>
    <w:rsid w:val="00755F12"/>
    <w:rsid w:val="00755FBA"/>
    <w:rsid w:val="0075611C"/>
    <w:rsid w:val="007567C1"/>
    <w:rsid w:val="00756CD3"/>
    <w:rsid w:val="00756D46"/>
    <w:rsid w:val="00760568"/>
    <w:rsid w:val="007606B2"/>
    <w:rsid w:val="007607EF"/>
    <w:rsid w:val="00760D5D"/>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F0"/>
    <w:rsid w:val="00764027"/>
    <w:rsid w:val="0076471C"/>
    <w:rsid w:val="0076485F"/>
    <w:rsid w:val="0076508A"/>
    <w:rsid w:val="0076567C"/>
    <w:rsid w:val="00765ED4"/>
    <w:rsid w:val="00765FE7"/>
    <w:rsid w:val="007660B0"/>
    <w:rsid w:val="00766387"/>
    <w:rsid w:val="0076640B"/>
    <w:rsid w:val="00766473"/>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645"/>
    <w:rsid w:val="00770A13"/>
    <w:rsid w:val="00770B1C"/>
    <w:rsid w:val="00770CBB"/>
    <w:rsid w:val="00770CBC"/>
    <w:rsid w:val="007718D9"/>
    <w:rsid w:val="00772110"/>
    <w:rsid w:val="00772229"/>
    <w:rsid w:val="0077231D"/>
    <w:rsid w:val="007727B5"/>
    <w:rsid w:val="007727BA"/>
    <w:rsid w:val="00772DC0"/>
    <w:rsid w:val="00772F92"/>
    <w:rsid w:val="00773448"/>
    <w:rsid w:val="00773745"/>
    <w:rsid w:val="00773877"/>
    <w:rsid w:val="00773D3D"/>
    <w:rsid w:val="00774446"/>
    <w:rsid w:val="007744C7"/>
    <w:rsid w:val="00774526"/>
    <w:rsid w:val="007747E1"/>
    <w:rsid w:val="00774B31"/>
    <w:rsid w:val="00774C6C"/>
    <w:rsid w:val="00774E6F"/>
    <w:rsid w:val="0077592D"/>
    <w:rsid w:val="007759F2"/>
    <w:rsid w:val="0077642A"/>
    <w:rsid w:val="00776B12"/>
    <w:rsid w:val="00776B3D"/>
    <w:rsid w:val="00776F9E"/>
    <w:rsid w:val="007771A0"/>
    <w:rsid w:val="0077772F"/>
    <w:rsid w:val="007778AA"/>
    <w:rsid w:val="00777B24"/>
    <w:rsid w:val="00780446"/>
    <w:rsid w:val="007804A6"/>
    <w:rsid w:val="0078086B"/>
    <w:rsid w:val="00780C58"/>
    <w:rsid w:val="00780E87"/>
    <w:rsid w:val="00780E97"/>
    <w:rsid w:val="00781772"/>
    <w:rsid w:val="00781785"/>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51BF"/>
    <w:rsid w:val="00785CC8"/>
    <w:rsid w:val="00786195"/>
    <w:rsid w:val="007862A2"/>
    <w:rsid w:val="007866AA"/>
    <w:rsid w:val="00786ACE"/>
    <w:rsid w:val="00786F60"/>
    <w:rsid w:val="00786F66"/>
    <w:rsid w:val="007870D9"/>
    <w:rsid w:val="007874D5"/>
    <w:rsid w:val="00787A75"/>
    <w:rsid w:val="00787B69"/>
    <w:rsid w:val="007916ED"/>
    <w:rsid w:val="007918C9"/>
    <w:rsid w:val="00791B78"/>
    <w:rsid w:val="00791C08"/>
    <w:rsid w:val="00791CDE"/>
    <w:rsid w:val="00791CED"/>
    <w:rsid w:val="00791F60"/>
    <w:rsid w:val="00792659"/>
    <w:rsid w:val="0079296C"/>
    <w:rsid w:val="00793279"/>
    <w:rsid w:val="007938D0"/>
    <w:rsid w:val="007938DF"/>
    <w:rsid w:val="0079398E"/>
    <w:rsid w:val="00793A88"/>
    <w:rsid w:val="00793C81"/>
    <w:rsid w:val="00793E89"/>
    <w:rsid w:val="00793EE5"/>
    <w:rsid w:val="00793FBC"/>
    <w:rsid w:val="00794247"/>
    <w:rsid w:val="007942E4"/>
    <w:rsid w:val="007952C3"/>
    <w:rsid w:val="007954EC"/>
    <w:rsid w:val="0079559D"/>
    <w:rsid w:val="00795BDB"/>
    <w:rsid w:val="00795C8A"/>
    <w:rsid w:val="00795E7B"/>
    <w:rsid w:val="00795E99"/>
    <w:rsid w:val="00795EE2"/>
    <w:rsid w:val="00795F50"/>
    <w:rsid w:val="00796331"/>
    <w:rsid w:val="00796B4F"/>
    <w:rsid w:val="007979B6"/>
    <w:rsid w:val="007979D4"/>
    <w:rsid w:val="00797EB1"/>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A8A"/>
    <w:rsid w:val="007B0FB5"/>
    <w:rsid w:val="007B0FE2"/>
    <w:rsid w:val="007B15FF"/>
    <w:rsid w:val="007B1659"/>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BD5"/>
    <w:rsid w:val="007C2128"/>
    <w:rsid w:val="007C2BDF"/>
    <w:rsid w:val="007C3254"/>
    <w:rsid w:val="007C346C"/>
    <w:rsid w:val="007C347C"/>
    <w:rsid w:val="007C3B6F"/>
    <w:rsid w:val="007C40CA"/>
    <w:rsid w:val="007C4123"/>
    <w:rsid w:val="007C4223"/>
    <w:rsid w:val="007C434F"/>
    <w:rsid w:val="007C4652"/>
    <w:rsid w:val="007C4A7D"/>
    <w:rsid w:val="007C4BE2"/>
    <w:rsid w:val="007C4CF3"/>
    <w:rsid w:val="007C51C9"/>
    <w:rsid w:val="007C5228"/>
    <w:rsid w:val="007C53C9"/>
    <w:rsid w:val="007C5461"/>
    <w:rsid w:val="007C561D"/>
    <w:rsid w:val="007C56B4"/>
    <w:rsid w:val="007C5E72"/>
    <w:rsid w:val="007C5FA2"/>
    <w:rsid w:val="007C6008"/>
    <w:rsid w:val="007C62D3"/>
    <w:rsid w:val="007C695C"/>
    <w:rsid w:val="007C69BE"/>
    <w:rsid w:val="007C7AE6"/>
    <w:rsid w:val="007C7CB5"/>
    <w:rsid w:val="007D0387"/>
    <w:rsid w:val="007D04BB"/>
    <w:rsid w:val="007D069E"/>
    <w:rsid w:val="007D091B"/>
    <w:rsid w:val="007D1753"/>
    <w:rsid w:val="007D1D75"/>
    <w:rsid w:val="007D1DE0"/>
    <w:rsid w:val="007D1E06"/>
    <w:rsid w:val="007D20B8"/>
    <w:rsid w:val="007D2127"/>
    <w:rsid w:val="007D2C3C"/>
    <w:rsid w:val="007D3274"/>
    <w:rsid w:val="007D337C"/>
    <w:rsid w:val="007D344B"/>
    <w:rsid w:val="007D347D"/>
    <w:rsid w:val="007D3F8C"/>
    <w:rsid w:val="007D3FCF"/>
    <w:rsid w:val="007D4271"/>
    <w:rsid w:val="007D440A"/>
    <w:rsid w:val="007D471E"/>
    <w:rsid w:val="007D483A"/>
    <w:rsid w:val="007D4849"/>
    <w:rsid w:val="007D4905"/>
    <w:rsid w:val="007D4CF2"/>
    <w:rsid w:val="007D4D35"/>
    <w:rsid w:val="007D4E43"/>
    <w:rsid w:val="007D5238"/>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D99"/>
    <w:rsid w:val="007E1F73"/>
    <w:rsid w:val="007E23C1"/>
    <w:rsid w:val="007E25AF"/>
    <w:rsid w:val="007E25EA"/>
    <w:rsid w:val="007E2659"/>
    <w:rsid w:val="007E2670"/>
    <w:rsid w:val="007E2AD5"/>
    <w:rsid w:val="007E2E12"/>
    <w:rsid w:val="007E2FDE"/>
    <w:rsid w:val="007E3123"/>
    <w:rsid w:val="007E335E"/>
    <w:rsid w:val="007E3902"/>
    <w:rsid w:val="007E3C09"/>
    <w:rsid w:val="007E430B"/>
    <w:rsid w:val="007E439C"/>
    <w:rsid w:val="007E446B"/>
    <w:rsid w:val="007E5346"/>
    <w:rsid w:val="007E553F"/>
    <w:rsid w:val="007E566E"/>
    <w:rsid w:val="007E56E0"/>
    <w:rsid w:val="007E5C7D"/>
    <w:rsid w:val="007E5F89"/>
    <w:rsid w:val="007E609A"/>
    <w:rsid w:val="007E6416"/>
    <w:rsid w:val="007E66B1"/>
    <w:rsid w:val="007E6A1B"/>
    <w:rsid w:val="007E6BC1"/>
    <w:rsid w:val="007E6BCE"/>
    <w:rsid w:val="007E6DE2"/>
    <w:rsid w:val="007E7233"/>
    <w:rsid w:val="007E72D5"/>
    <w:rsid w:val="007E7535"/>
    <w:rsid w:val="007E7861"/>
    <w:rsid w:val="007F0C71"/>
    <w:rsid w:val="007F0E83"/>
    <w:rsid w:val="007F0F74"/>
    <w:rsid w:val="007F1097"/>
    <w:rsid w:val="007F1578"/>
    <w:rsid w:val="007F169E"/>
    <w:rsid w:val="007F1844"/>
    <w:rsid w:val="007F1CCF"/>
    <w:rsid w:val="007F202A"/>
    <w:rsid w:val="007F285B"/>
    <w:rsid w:val="007F2D41"/>
    <w:rsid w:val="007F38A2"/>
    <w:rsid w:val="007F390C"/>
    <w:rsid w:val="007F3B2C"/>
    <w:rsid w:val="007F48C9"/>
    <w:rsid w:val="007F4DA5"/>
    <w:rsid w:val="007F5016"/>
    <w:rsid w:val="007F5326"/>
    <w:rsid w:val="007F53CE"/>
    <w:rsid w:val="007F5407"/>
    <w:rsid w:val="007F5BEA"/>
    <w:rsid w:val="007F605C"/>
    <w:rsid w:val="007F7977"/>
    <w:rsid w:val="0080003D"/>
    <w:rsid w:val="00800097"/>
    <w:rsid w:val="00800B9E"/>
    <w:rsid w:val="00800C07"/>
    <w:rsid w:val="00800E33"/>
    <w:rsid w:val="00801123"/>
    <w:rsid w:val="0080154F"/>
    <w:rsid w:val="00801B35"/>
    <w:rsid w:val="008023A1"/>
    <w:rsid w:val="008024D6"/>
    <w:rsid w:val="0080284E"/>
    <w:rsid w:val="00802B67"/>
    <w:rsid w:val="00802FFD"/>
    <w:rsid w:val="00803066"/>
    <w:rsid w:val="00803481"/>
    <w:rsid w:val="00803502"/>
    <w:rsid w:val="00803A51"/>
    <w:rsid w:val="00803F5C"/>
    <w:rsid w:val="00804529"/>
    <w:rsid w:val="008047A6"/>
    <w:rsid w:val="0080491D"/>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FD7"/>
    <w:rsid w:val="00810005"/>
    <w:rsid w:val="00810206"/>
    <w:rsid w:val="0081033A"/>
    <w:rsid w:val="008105B4"/>
    <w:rsid w:val="00810E8A"/>
    <w:rsid w:val="00810FD3"/>
    <w:rsid w:val="0081153E"/>
    <w:rsid w:val="008115EC"/>
    <w:rsid w:val="00811779"/>
    <w:rsid w:val="00811782"/>
    <w:rsid w:val="00811D60"/>
    <w:rsid w:val="00811E53"/>
    <w:rsid w:val="0081231C"/>
    <w:rsid w:val="008123A0"/>
    <w:rsid w:val="008127D6"/>
    <w:rsid w:val="00812C53"/>
    <w:rsid w:val="0081301B"/>
    <w:rsid w:val="00813194"/>
    <w:rsid w:val="00813296"/>
    <w:rsid w:val="00813793"/>
    <w:rsid w:val="00813BEB"/>
    <w:rsid w:val="008141CA"/>
    <w:rsid w:val="008143E5"/>
    <w:rsid w:val="008145B2"/>
    <w:rsid w:val="0081480A"/>
    <w:rsid w:val="00814AEC"/>
    <w:rsid w:val="00814EFE"/>
    <w:rsid w:val="00815098"/>
    <w:rsid w:val="0081561D"/>
    <w:rsid w:val="00815E84"/>
    <w:rsid w:val="0081624B"/>
    <w:rsid w:val="00816485"/>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9DE"/>
    <w:rsid w:val="00821A8A"/>
    <w:rsid w:val="00821D13"/>
    <w:rsid w:val="00822154"/>
    <w:rsid w:val="00822169"/>
    <w:rsid w:val="00822855"/>
    <w:rsid w:val="00822885"/>
    <w:rsid w:val="00822CAE"/>
    <w:rsid w:val="00823691"/>
    <w:rsid w:val="008239EF"/>
    <w:rsid w:val="00823E25"/>
    <w:rsid w:val="0082408C"/>
    <w:rsid w:val="00824419"/>
    <w:rsid w:val="00824507"/>
    <w:rsid w:val="00824771"/>
    <w:rsid w:val="00824E39"/>
    <w:rsid w:val="00824EAE"/>
    <w:rsid w:val="00825C08"/>
    <w:rsid w:val="00825C18"/>
    <w:rsid w:val="00825D6B"/>
    <w:rsid w:val="00826576"/>
    <w:rsid w:val="008267F2"/>
    <w:rsid w:val="00826C94"/>
    <w:rsid w:val="00826E44"/>
    <w:rsid w:val="0082734A"/>
    <w:rsid w:val="008275BB"/>
    <w:rsid w:val="008306B7"/>
    <w:rsid w:val="0083080D"/>
    <w:rsid w:val="008310CC"/>
    <w:rsid w:val="008317A1"/>
    <w:rsid w:val="008317E9"/>
    <w:rsid w:val="00831811"/>
    <w:rsid w:val="00832B74"/>
    <w:rsid w:val="00832C5B"/>
    <w:rsid w:val="00832EA1"/>
    <w:rsid w:val="00833065"/>
    <w:rsid w:val="008332A4"/>
    <w:rsid w:val="00833324"/>
    <w:rsid w:val="008338C0"/>
    <w:rsid w:val="00833AF2"/>
    <w:rsid w:val="00833E65"/>
    <w:rsid w:val="00834737"/>
    <w:rsid w:val="00834B0C"/>
    <w:rsid w:val="00834E1D"/>
    <w:rsid w:val="00834E4C"/>
    <w:rsid w:val="00835438"/>
    <w:rsid w:val="008354F3"/>
    <w:rsid w:val="008358BB"/>
    <w:rsid w:val="008361F7"/>
    <w:rsid w:val="008367A8"/>
    <w:rsid w:val="00836903"/>
    <w:rsid w:val="00836DAD"/>
    <w:rsid w:val="00836E3B"/>
    <w:rsid w:val="008370B9"/>
    <w:rsid w:val="008371DF"/>
    <w:rsid w:val="0083720A"/>
    <w:rsid w:val="008376D2"/>
    <w:rsid w:val="00840459"/>
    <w:rsid w:val="00840498"/>
    <w:rsid w:val="00840594"/>
    <w:rsid w:val="00840E14"/>
    <w:rsid w:val="00841404"/>
    <w:rsid w:val="00841473"/>
    <w:rsid w:val="0084166E"/>
    <w:rsid w:val="0084177A"/>
    <w:rsid w:val="00841AF0"/>
    <w:rsid w:val="0084206E"/>
    <w:rsid w:val="00842772"/>
    <w:rsid w:val="00842779"/>
    <w:rsid w:val="00842823"/>
    <w:rsid w:val="0084284D"/>
    <w:rsid w:val="00843680"/>
    <w:rsid w:val="00843791"/>
    <w:rsid w:val="00843DAE"/>
    <w:rsid w:val="00844947"/>
    <w:rsid w:val="00844AF8"/>
    <w:rsid w:val="00844F0C"/>
    <w:rsid w:val="0084567E"/>
    <w:rsid w:val="00845C05"/>
    <w:rsid w:val="00845C32"/>
    <w:rsid w:val="00846102"/>
    <w:rsid w:val="0084624C"/>
    <w:rsid w:val="008469D5"/>
    <w:rsid w:val="00846A3C"/>
    <w:rsid w:val="00846BC3"/>
    <w:rsid w:val="00847C04"/>
    <w:rsid w:val="00847E6B"/>
    <w:rsid w:val="00850132"/>
    <w:rsid w:val="00850182"/>
    <w:rsid w:val="0085050A"/>
    <w:rsid w:val="0085052F"/>
    <w:rsid w:val="008508CD"/>
    <w:rsid w:val="008509DB"/>
    <w:rsid w:val="00850A55"/>
    <w:rsid w:val="00850C1E"/>
    <w:rsid w:val="00850CD8"/>
    <w:rsid w:val="0085110A"/>
    <w:rsid w:val="0085128B"/>
    <w:rsid w:val="00851361"/>
    <w:rsid w:val="00851B80"/>
    <w:rsid w:val="00851E40"/>
    <w:rsid w:val="00852272"/>
    <w:rsid w:val="008526F6"/>
    <w:rsid w:val="008528D7"/>
    <w:rsid w:val="00852BAC"/>
    <w:rsid w:val="00852CAC"/>
    <w:rsid w:val="0085322C"/>
    <w:rsid w:val="008536F6"/>
    <w:rsid w:val="00853B30"/>
    <w:rsid w:val="00853C18"/>
    <w:rsid w:val="00853D29"/>
    <w:rsid w:val="00853D4E"/>
    <w:rsid w:val="00853DD2"/>
    <w:rsid w:val="0085409A"/>
    <w:rsid w:val="008543B4"/>
    <w:rsid w:val="00855099"/>
    <w:rsid w:val="008553CB"/>
    <w:rsid w:val="008554A5"/>
    <w:rsid w:val="008554E5"/>
    <w:rsid w:val="0085552D"/>
    <w:rsid w:val="008555BD"/>
    <w:rsid w:val="008556EC"/>
    <w:rsid w:val="008560ED"/>
    <w:rsid w:val="0085614E"/>
    <w:rsid w:val="00856154"/>
    <w:rsid w:val="008566E4"/>
    <w:rsid w:val="00856896"/>
    <w:rsid w:val="00856FC1"/>
    <w:rsid w:val="008576B4"/>
    <w:rsid w:val="00857D67"/>
    <w:rsid w:val="00857E55"/>
    <w:rsid w:val="00857F30"/>
    <w:rsid w:val="00860411"/>
    <w:rsid w:val="008604EE"/>
    <w:rsid w:val="0086051F"/>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5C"/>
    <w:rsid w:val="00867BC8"/>
    <w:rsid w:val="00867F3A"/>
    <w:rsid w:val="00870392"/>
    <w:rsid w:val="00870708"/>
    <w:rsid w:val="00870C93"/>
    <w:rsid w:val="00871009"/>
    <w:rsid w:val="00871C3D"/>
    <w:rsid w:val="0087219F"/>
    <w:rsid w:val="0087228A"/>
    <w:rsid w:val="00872537"/>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778CD"/>
    <w:rsid w:val="00880060"/>
    <w:rsid w:val="0088063E"/>
    <w:rsid w:val="00880EDD"/>
    <w:rsid w:val="00881038"/>
    <w:rsid w:val="00881DAB"/>
    <w:rsid w:val="00882043"/>
    <w:rsid w:val="0088246F"/>
    <w:rsid w:val="008825B8"/>
    <w:rsid w:val="00882613"/>
    <w:rsid w:val="008826C3"/>
    <w:rsid w:val="00882D6A"/>
    <w:rsid w:val="00883195"/>
    <w:rsid w:val="00883446"/>
    <w:rsid w:val="008834F1"/>
    <w:rsid w:val="00883BEB"/>
    <w:rsid w:val="00883D88"/>
    <w:rsid w:val="00884050"/>
    <w:rsid w:val="0088429B"/>
    <w:rsid w:val="00884300"/>
    <w:rsid w:val="008847C0"/>
    <w:rsid w:val="00884C75"/>
    <w:rsid w:val="00884DD5"/>
    <w:rsid w:val="00885003"/>
    <w:rsid w:val="0088542A"/>
    <w:rsid w:val="00885456"/>
    <w:rsid w:val="008858B8"/>
    <w:rsid w:val="0088610D"/>
    <w:rsid w:val="0088656D"/>
    <w:rsid w:val="0088669B"/>
    <w:rsid w:val="0088692D"/>
    <w:rsid w:val="008869FD"/>
    <w:rsid w:val="00886C39"/>
    <w:rsid w:val="00886E05"/>
    <w:rsid w:val="00886E83"/>
    <w:rsid w:val="00886F7E"/>
    <w:rsid w:val="00887000"/>
    <w:rsid w:val="0088724F"/>
    <w:rsid w:val="008875E4"/>
    <w:rsid w:val="00887930"/>
    <w:rsid w:val="00887D4A"/>
    <w:rsid w:val="008906B7"/>
    <w:rsid w:val="0089130C"/>
    <w:rsid w:val="008917D3"/>
    <w:rsid w:val="00891BDD"/>
    <w:rsid w:val="008922C2"/>
    <w:rsid w:val="00892751"/>
    <w:rsid w:val="00892869"/>
    <w:rsid w:val="00893170"/>
    <w:rsid w:val="008934BD"/>
    <w:rsid w:val="008937BE"/>
    <w:rsid w:val="00893AD2"/>
    <w:rsid w:val="00893B0F"/>
    <w:rsid w:val="00893DC6"/>
    <w:rsid w:val="0089418A"/>
    <w:rsid w:val="008941F8"/>
    <w:rsid w:val="008947BE"/>
    <w:rsid w:val="00894C80"/>
    <w:rsid w:val="00895153"/>
    <w:rsid w:val="00895289"/>
    <w:rsid w:val="00895750"/>
    <w:rsid w:val="00895F65"/>
    <w:rsid w:val="00896515"/>
    <w:rsid w:val="00896C01"/>
    <w:rsid w:val="00896C46"/>
    <w:rsid w:val="0089716E"/>
    <w:rsid w:val="00897827"/>
    <w:rsid w:val="00897B7C"/>
    <w:rsid w:val="008A00AC"/>
    <w:rsid w:val="008A0389"/>
    <w:rsid w:val="008A0628"/>
    <w:rsid w:val="008A0BC4"/>
    <w:rsid w:val="008A14FD"/>
    <w:rsid w:val="008A1899"/>
    <w:rsid w:val="008A1988"/>
    <w:rsid w:val="008A22C6"/>
    <w:rsid w:val="008A3170"/>
    <w:rsid w:val="008A3257"/>
    <w:rsid w:val="008A3397"/>
    <w:rsid w:val="008A3749"/>
    <w:rsid w:val="008A39CC"/>
    <w:rsid w:val="008A42A7"/>
    <w:rsid w:val="008A455F"/>
    <w:rsid w:val="008A4958"/>
    <w:rsid w:val="008A5277"/>
    <w:rsid w:val="008A55A4"/>
    <w:rsid w:val="008A5BCF"/>
    <w:rsid w:val="008A5DA4"/>
    <w:rsid w:val="008A5E14"/>
    <w:rsid w:val="008A609E"/>
    <w:rsid w:val="008A65E7"/>
    <w:rsid w:val="008A663D"/>
    <w:rsid w:val="008A6713"/>
    <w:rsid w:val="008A6B60"/>
    <w:rsid w:val="008A760A"/>
    <w:rsid w:val="008A7BF2"/>
    <w:rsid w:val="008A7D96"/>
    <w:rsid w:val="008B05FE"/>
    <w:rsid w:val="008B085D"/>
    <w:rsid w:val="008B0B80"/>
    <w:rsid w:val="008B0EBE"/>
    <w:rsid w:val="008B0F1D"/>
    <w:rsid w:val="008B1377"/>
    <w:rsid w:val="008B1A99"/>
    <w:rsid w:val="008B1AE0"/>
    <w:rsid w:val="008B1E4B"/>
    <w:rsid w:val="008B1F0B"/>
    <w:rsid w:val="008B25CB"/>
    <w:rsid w:val="008B2747"/>
    <w:rsid w:val="008B2EA3"/>
    <w:rsid w:val="008B368E"/>
    <w:rsid w:val="008B3B8C"/>
    <w:rsid w:val="008B3CA1"/>
    <w:rsid w:val="008B3CDA"/>
    <w:rsid w:val="008B41F3"/>
    <w:rsid w:val="008B4225"/>
    <w:rsid w:val="008B4F3A"/>
    <w:rsid w:val="008B51A8"/>
    <w:rsid w:val="008B5CBD"/>
    <w:rsid w:val="008B5CE8"/>
    <w:rsid w:val="008B6236"/>
    <w:rsid w:val="008B669A"/>
    <w:rsid w:val="008B6899"/>
    <w:rsid w:val="008B789F"/>
    <w:rsid w:val="008C006C"/>
    <w:rsid w:val="008C0134"/>
    <w:rsid w:val="008C04A4"/>
    <w:rsid w:val="008C079B"/>
    <w:rsid w:val="008C0CCC"/>
    <w:rsid w:val="008C0E86"/>
    <w:rsid w:val="008C1179"/>
    <w:rsid w:val="008C12CB"/>
    <w:rsid w:val="008C1945"/>
    <w:rsid w:val="008C1BBB"/>
    <w:rsid w:val="008C1DD1"/>
    <w:rsid w:val="008C21A4"/>
    <w:rsid w:val="008C252E"/>
    <w:rsid w:val="008C2D18"/>
    <w:rsid w:val="008C323C"/>
    <w:rsid w:val="008C37EA"/>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E81"/>
    <w:rsid w:val="008C6FCE"/>
    <w:rsid w:val="008C7284"/>
    <w:rsid w:val="008C775C"/>
    <w:rsid w:val="008C78A3"/>
    <w:rsid w:val="008C7F63"/>
    <w:rsid w:val="008C7FCE"/>
    <w:rsid w:val="008D0B6F"/>
    <w:rsid w:val="008D0D18"/>
    <w:rsid w:val="008D1042"/>
    <w:rsid w:val="008D1592"/>
    <w:rsid w:val="008D164F"/>
    <w:rsid w:val="008D1668"/>
    <w:rsid w:val="008D229D"/>
    <w:rsid w:val="008D233A"/>
    <w:rsid w:val="008D237E"/>
    <w:rsid w:val="008D293A"/>
    <w:rsid w:val="008D2BA3"/>
    <w:rsid w:val="008D2F25"/>
    <w:rsid w:val="008D2F72"/>
    <w:rsid w:val="008D3107"/>
    <w:rsid w:val="008D331A"/>
    <w:rsid w:val="008D33C8"/>
    <w:rsid w:val="008D35F0"/>
    <w:rsid w:val="008D3787"/>
    <w:rsid w:val="008D3842"/>
    <w:rsid w:val="008D3DAF"/>
    <w:rsid w:val="008D3FDF"/>
    <w:rsid w:val="008D40B3"/>
    <w:rsid w:val="008D4C71"/>
    <w:rsid w:val="008D51DE"/>
    <w:rsid w:val="008D528B"/>
    <w:rsid w:val="008D52BE"/>
    <w:rsid w:val="008D6223"/>
    <w:rsid w:val="008D662C"/>
    <w:rsid w:val="008D6F99"/>
    <w:rsid w:val="008D799F"/>
    <w:rsid w:val="008D7AAB"/>
    <w:rsid w:val="008E0153"/>
    <w:rsid w:val="008E070A"/>
    <w:rsid w:val="008E0775"/>
    <w:rsid w:val="008E0C4F"/>
    <w:rsid w:val="008E0CA3"/>
    <w:rsid w:val="008E0CFF"/>
    <w:rsid w:val="008E1546"/>
    <w:rsid w:val="008E16EE"/>
    <w:rsid w:val="008E19ED"/>
    <w:rsid w:val="008E1BC3"/>
    <w:rsid w:val="008E2483"/>
    <w:rsid w:val="008E2488"/>
    <w:rsid w:val="008E2546"/>
    <w:rsid w:val="008E25F2"/>
    <w:rsid w:val="008E2B7D"/>
    <w:rsid w:val="008E2F3B"/>
    <w:rsid w:val="008E3572"/>
    <w:rsid w:val="008E42EC"/>
    <w:rsid w:val="008E52DF"/>
    <w:rsid w:val="008E5B6C"/>
    <w:rsid w:val="008E5CAA"/>
    <w:rsid w:val="008E68D8"/>
    <w:rsid w:val="008E6EB2"/>
    <w:rsid w:val="008E6EE8"/>
    <w:rsid w:val="008E725D"/>
    <w:rsid w:val="008E7B42"/>
    <w:rsid w:val="008F025C"/>
    <w:rsid w:val="008F02DF"/>
    <w:rsid w:val="008F068E"/>
    <w:rsid w:val="008F0EF3"/>
    <w:rsid w:val="008F11C0"/>
    <w:rsid w:val="008F12E9"/>
    <w:rsid w:val="008F12FD"/>
    <w:rsid w:val="008F13FF"/>
    <w:rsid w:val="008F15CF"/>
    <w:rsid w:val="008F15D6"/>
    <w:rsid w:val="008F1C36"/>
    <w:rsid w:val="008F1DC5"/>
    <w:rsid w:val="008F1F6E"/>
    <w:rsid w:val="008F2411"/>
    <w:rsid w:val="008F3051"/>
    <w:rsid w:val="008F31FB"/>
    <w:rsid w:val="008F3396"/>
    <w:rsid w:val="008F37A7"/>
    <w:rsid w:val="008F4134"/>
    <w:rsid w:val="008F43C6"/>
    <w:rsid w:val="008F45F4"/>
    <w:rsid w:val="008F462E"/>
    <w:rsid w:val="008F47BB"/>
    <w:rsid w:val="008F50F7"/>
    <w:rsid w:val="008F53AE"/>
    <w:rsid w:val="008F5444"/>
    <w:rsid w:val="008F581C"/>
    <w:rsid w:val="008F59F7"/>
    <w:rsid w:val="008F6171"/>
    <w:rsid w:val="008F61B9"/>
    <w:rsid w:val="008F6C7B"/>
    <w:rsid w:val="008F6CA4"/>
    <w:rsid w:val="008F6D46"/>
    <w:rsid w:val="008F6F00"/>
    <w:rsid w:val="008F705B"/>
    <w:rsid w:val="008F76D0"/>
    <w:rsid w:val="008F7D0B"/>
    <w:rsid w:val="008F7D89"/>
    <w:rsid w:val="008F7DAE"/>
    <w:rsid w:val="009001D7"/>
    <w:rsid w:val="00900447"/>
    <w:rsid w:val="009007A9"/>
    <w:rsid w:val="009007CB"/>
    <w:rsid w:val="00900A71"/>
    <w:rsid w:val="00900B0F"/>
    <w:rsid w:val="00901253"/>
    <w:rsid w:val="00901537"/>
    <w:rsid w:val="009017ED"/>
    <w:rsid w:val="00901888"/>
    <w:rsid w:val="00901E89"/>
    <w:rsid w:val="0090239F"/>
    <w:rsid w:val="0090240D"/>
    <w:rsid w:val="009025BC"/>
    <w:rsid w:val="0090270E"/>
    <w:rsid w:val="009029F8"/>
    <w:rsid w:val="00902A0E"/>
    <w:rsid w:val="00902B49"/>
    <w:rsid w:val="00902DAD"/>
    <w:rsid w:val="00902F47"/>
    <w:rsid w:val="0090311D"/>
    <w:rsid w:val="009031ED"/>
    <w:rsid w:val="009034E4"/>
    <w:rsid w:val="00903688"/>
    <w:rsid w:val="00903B34"/>
    <w:rsid w:val="00903CCA"/>
    <w:rsid w:val="00903F7D"/>
    <w:rsid w:val="00903FA2"/>
    <w:rsid w:val="0090416D"/>
    <w:rsid w:val="009045C7"/>
    <w:rsid w:val="00904B1A"/>
    <w:rsid w:val="00904C4D"/>
    <w:rsid w:val="00904DB2"/>
    <w:rsid w:val="00904F6E"/>
    <w:rsid w:val="0090507D"/>
    <w:rsid w:val="00905530"/>
    <w:rsid w:val="00905F6E"/>
    <w:rsid w:val="0090604C"/>
    <w:rsid w:val="00906425"/>
    <w:rsid w:val="00907180"/>
    <w:rsid w:val="00907228"/>
    <w:rsid w:val="009073B5"/>
    <w:rsid w:val="009074DD"/>
    <w:rsid w:val="009074E6"/>
    <w:rsid w:val="009078F2"/>
    <w:rsid w:val="00907918"/>
    <w:rsid w:val="00907ADA"/>
    <w:rsid w:val="00907B91"/>
    <w:rsid w:val="00907DA6"/>
    <w:rsid w:val="00907E56"/>
    <w:rsid w:val="00907EB9"/>
    <w:rsid w:val="00907FC3"/>
    <w:rsid w:val="009109D9"/>
    <w:rsid w:val="0091122E"/>
    <w:rsid w:val="00911278"/>
    <w:rsid w:val="0091171A"/>
    <w:rsid w:val="0091177A"/>
    <w:rsid w:val="00911CF3"/>
    <w:rsid w:val="00912243"/>
    <w:rsid w:val="009125BB"/>
    <w:rsid w:val="00912D4E"/>
    <w:rsid w:val="0091356B"/>
    <w:rsid w:val="0091362F"/>
    <w:rsid w:val="00913767"/>
    <w:rsid w:val="009138DE"/>
    <w:rsid w:val="00913A45"/>
    <w:rsid w:val="00913DA6"/>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47"/>
    <w:rsid w:val="00916E85"/>
    <w:rsid w:val="00917945"/>
    <w:rsid w:val="00917B1A"/>
    <w:rsid w:val="0092013C"/>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B8F"/>
    <w:rsid w:val="00925CF5"/>
    <w:rsid w:val="00926175"/>
    <w:rsid w:val="00926C9A"/>
    <w:rsid w:val="00926F64"/>
    <w:rsid w:val="009276AF"/>
    <w:rsid w:val="00927EC0"/>
    <w:rsid w:val="00927EE3"/>
    <w:rsid w:val="009304FF"/>
    <w:rsid w:val="009307FD"/>
    <w:rsid w:val="009308F9"/>
    <w:rsid w:val="00930C7E"/>
    <w:rsid w:val="00931501"/>
    <w:rsid w:val="00931570"/>
    <w:rsid w:val="0093167A"/>
    <w:rsid w:val="009317B4"/>
    <w:rsid w:val="00931C5A"/>
    <w:rsid w:val="009321E6"/>
    <w:rsid w:val="00932241"/>
    <w:rsid w:val="00932725"/>
    <w:rsid w:val="00932929"/>
    <w:rsid w:val="00932E28"/>
    <w:rsid w:val="009336DD"/>
    <w:rsid w:val="009337A0"/>
    <w:rsid w:val="00933C70"/>
    <w:rsid w:val="00933FFD"/>
    <w:rsid w:val="00934409"/>
    <w:rsid w:val="009346B0"/>
    <w:rsid w:val="0093477E"/>
    <w:rsid w:val="00934791"/>
    <w:rsid w:val="009350F7"/>
    <w:rsid w:val="009354CB"/>
    <w:rsid w:val="0093550F"/>
    <w:rsid w:val="00935799"/>
    <w:rsid w:val="00935D59"/>
    <w:rsid w:val="00935F85"/>
    <w:rsid w:val="00935FDD"/>
    <w:rsid w:val="00936148"/>
    <w:rsid w:val="00936386"/>
    <w:rsid w:val="009366C9"/>
    <w:rsid w:val="0093696D"/>
    <w:rsid w:val="00936A62"/>
    <w:rsid w:val="009375B9"/>
    <w:rsid w:val="00937E37"/>
    <w:rsid w:val="00940100"/>
    <w:rsid w:val="009403AF"/>
    <w:rsid w:val="009406E6"/>
    <w:rsid w:val="00940736"/>
    <w:rsid w:val="00940884"/>
    <w:rsid w:val="00940BF8"/>
    <w:rsid w:val="00941BB0"/>
    <w:rsid w:val="0094265E"/>
    <w:rsid w:val="00942C0A"/>
    <w:rsid w:val="00942C53"/>
    <w:rsid w:val="00942C71"/>
    <w:rsid w:val="00943166"/>
    <w:rsid w:val="009432E4"/>
    <w:rsid w:val="00943A15"/>
    <w:rsid w:val="00943B52"/>
    <w:rsid w:val="00943D47"/>
    <w:rsid w:val="009441A9"/>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1315"/>
    <w:rsid w:val="00951359"/>
    <w:rsid w:val="00951656"/>
    <w:rsid w:val="0095195B"/>
    <w:rsid w:val="00951A5A"/>
    <w:rsid w:val="00951A88"/>
    <w:rsid w:val="009520E5"/>
    <w:rsid w:val="00952528"/>
    <w:rsid w:val="0095286E"/>
    <w:rsid w:val="00952A04"/>
    <w:rsid w:val="009532FD"/>
    <w:rsid w:val="00953337"/>
    <w:rsid w:val="009533DF"/>
    <w:rsid w:val="00953C56"/>
    <w:rsid w:val="00953C78"/>
    <w:rsid w:val="00953FCD"/>
    <w:rsid w:val="009540E4"/>
    <w:rsid w:val="0095436A"/>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2F8"/>
    <w:rsid w:val="00957526"/>
    <w:rsid w:val="009575B3"/>
    <w:rsid w:val="00957881"/>
    <w:rsid w:val="00957AE5"/>
    <w:rsid w:val="00960736"/>
    <w:rsid w:val="0096076A"/>
    <w:rsid w:val="00960D2F"/>
    <w:rsid w:val="00960ED5"/>
    <w:rsid w:val="009610C5"/>
    <w:rsid w:val="0096123E"/>
    <w:rsid w:val="009612C8"/>
    <w:rsid w:val="009613F5"/>
    <w:rsid w:val="00961A27"/>
    <w:rsid w:val="00961F54"/>
    <w:rsid w:val="00961FA6"/>
    <w:rsid w:val="0096206F"/>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FC5"/>
    <w:rsid w:val="009652BE"/>
    <w:rsid w:val="00965509"/>
    <w:rsid w:val="0096556E"/>
    <w:rsid w:val="0096575C"/>
    <w:rsid w:val="009659FF"/>
    <w:rsid w:val="00965B1A"/>
    <w:rsid w:val="00965BB8"/>
    <w:rsid w:val="00965D7A"/>
    <w:rsid w:val="0096604F"/>
    <w:rsid w:val="00966AAE"/>
    <w:rsid w:val="00966D6E"/>
    <w:rsid w:val="0096722E"/>
    <w:rsid w:val="00967455"/>
    <w:rsid w:val="009675FF"/>
    <w:rsid w:val="0096788F"/>
    <w:rsid w:val="00967E3D"/>
    <w:rsid w:val="00967E3F"/>
    <w:rsid w:val="009702A2"/>
    <w:rsid w:val="00970C6F"/>
    <w:rsid w:val="00970EA1"/>
    <w:rsid w:val="00971160"/>
    <w:rsid w:val="009712FF"/>
    <w:rsid w:val="009718DB"/>
    <w:rsid w:val="009728FE"/>
    <w:rsid w:val="00972CFE"/>
    <w:rsid w:val="00972D40"/>
    <w:rsid w:val="00972DCF"/>
    <w:rsid w:val="009731F9"/>
    <w:rsid w:val="009735F0"/>
    <w:rsid w:val="0097382D"/>
    <w:rsid w:val="00973CB3"/>
    <w:rsid w:val="00973DE7"/>
    <w:rsid w:val="00973EDB"/>
    <w:rsid w:val="009742DE"/>
    <w:rsid w:val="00975131"/>
    <w:rsid w:val="0097589A"/>
    <w:rsid w:val="00976350"/>
    <w:rsid w:val="009763F3"/>
    <w:rsid w:val="00976570"/>
    <w:rsid w:val="009767FB"/>
    <w:rsid w:val="009769CC"/>
    <w:rsid w:val="0097707E"/>
    <w:rsid w:val="00977200"/>
    <w:rsid w:val="009773B8"/>
    <w:rsid w:val="0097791C"/>
    <w:rsid w:val="0098051F"/>
    <w:rsid w:val="009805CF"/>
    <w:rsid w:val="009809A5"/>
    <w:rsid w:val="00981601"/>
    <w:rsid w:val="00981886"/>
    <w:rsid w:val="00981B72"/>
    <w:rsid w:val="00981DF6"/>
    <w:rsid w:val="00982126"/>
    <w:rsid w:val="009821B8"/>
    <w:rsid w:val="00982654"/>
    <w:rsid w:val="00982FA9"/>
    <w:rsid w:val="00983502"/>
    <w:rsid w:val="009837F2"/>
    <w:rsid w:val="00983815"/>
    <w:rsid w:val="0098411C"/>
    <w:rsid w:val="00984242"/>
    <w:rsid w:val="00984C63"/>
    <w:rsid w:val="00984EE4"/>
    <w:rsid w:val="00985630"/>
    <w:rsid w:val="00985D81"/>
    <w:rsid w:val="00985EA5"/>
    <w:rsid w:val="009864AE"/>
    <w:rsid w:val="00986646"/>
    <w:rsid w:val="009869F9"/>
    <w:rsid w:val="00986A6E"/>
    <w:rsid w:val="00986C39"/>
    <w:rsid w:val="00986CCF"/>
    <w:rsid w:val="00986E0F"/>
    <w:rsid w:val="009871AD"/>
    <w:rsid w:val="009872EF"/>
    <w:rsid w:val="0098754B"/>
    <w:rsid w:val="009875B9"/>
    <w:rsid w:val="009875F0"/>
    <w:rsid w:val="009876E9"/>
    <w:rsid w:val="009907F8"/>
    <w:rsid w:val="00990E2B"/>
    <w:rsid w:val="0099173B"/>
    <w:rsid w:val="00991DBE"/>
    <w:rsid w:val="00991E8C"/>
    <w:rsid w:val="00991ED8"/>
    <w:rsid w:val="00991F8A"/>
    <w:rsid w:val="00992436"/>
    <w:rsid w:val="00992680"/>
    <w:rsid w:val="0099298F"/>
    <w:rsid w:val="00992DE0"/>
    <w:rsid w:val="00993201"/>
    <w:rsid w:val="00993A9D"/>
    <w:rsid w:val="009940B3"/>
    <w:rsid w:val="0099424E"/>
    <w:rsid w:val="009944DA"/>
    <w:rsid w:val="009946BE"/>
    <w:rsid w:val="009946CF"/>
    <w:rsid w:val="00994763"/>
    <w:rsid w:val="00994C49"/>
    <w:rsid w:val="00994DBC"/>
    <w:rsid w:val="0099611E"/>
    <w:rsid w:val="0099697A"/>
    <w:rsid w:val="00997188"/>
    <w:rsid w:val="0099768F"/>
    <w:rsid w:val="0099771A"/>
    <w:rsid w:val="009978B3"/>
    <w:rsid w:val="00997B38"/>
    <w:rsid w:val="00997B96"/>
    <w:rsid w:val="009A0732"/>
    <w:rsid w:val="009A07A7"/>
    <w:rsid w:val="009A07DF"/>
    <w:rsid w:val="009A0BB4"/>
    <w:rsid w:val="009A1280"/>
    <w:rsid w:val="009A129B"/>
    <w:rsid w:val="009A12E0"/>
    <w:rsid w:val="009A133C"/>
    <w:rsid w:val="009A1932"/>
    <w:rsid w:val="009A2162"/>
    <w:rsid w:val="009A21E9"/>
    <w:rsid w:val="009A21FC"/>
    <w:rsid w:val="009A2885"/>
    <w:rsid w:val="009A2E0B"/>
    <w:rsid w:val="009A2F8F"/>
    <w:rsid w:val="009A3A36"/>
    <w:rsid w:val="009A3BEE"/>
    <w:rsid w:val="009A3E08"/>
    <w:rsid w:val="009A4883"/>
    <w:rsid w:val="009A4AA8"/>
    <w:rsid w:val="009A4CB2"/>
    <w:rsid w:val="009A50A0"/>
    <w:rsid w:val="009A52D6"/>
    <w:rsid w:val="009A5D8B"/>
    <w:rsid w:val="009A6091"/>
    <w:rsid w:val="009A6446"/>
    <w:rsid w:val="009A667B"/>
    <w:rsid w:val="009A673A"/>
    <w:rsid w:val="009A68B4"/>
    <w:rsid w:val="009A6F32"/>
    <w:rsid w:val="009A723C"/>
    <w:rsid w:val="009A7351"/>
    <w:rsid w:val="009A779E"/>
    <w:rsid w:val="009A7CC3"/>
    <w:rsid w:val="009A7D5D"/>
    <w:rsid w:val="009B096F"/>
    <w:rsid w:val="009B09C9"/>
    <w:rsid w:val="009B0B47"/>
    <w:rsid w:val="009B0D42"/>
    <w:rsid w:val="009B1C78"/>
    <w:rsid w:val="009B1E12"/>
    <w:rsid w:val="009B2025"/>
    <w:rsid w:val="009B2639"/>
    <w:rsid w:val="009B2891"/>
    <w:rsid w:val="009B2A4A"/>
    <w:rsid w:val="009B32B5"/>
    <w:rsid w:val="009B35E0"/>
    <w:rsid w:val="009B369D"/>
    <w:rsid w:val="009B3A08"/>
    <w:rsid w:val="009B3DD8"/>
    <w:rsid w:val="009B3E0B"/>
    <w:rsid w:val="009B46ED"/>
    <w:rsid w:val="009B4E6E"/>
    <w:rsid w:val="009B4E92"/>
    <w:rsid w:val="009B53B5"/>
    <w:rsid w:val="009B541C"/>
    <w:rsid w:val="009B542F"/>
    <w:rsid w:val="009B5454"/>
    <w:rsid w:val="009B55F0"/>
    <w:rsid w:val="009B5975"/>
    <w:rsid w:val="009B5A14"/>
    <w:rsid w:val="009B5ABD"/>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04B"/>
    <w:rsid w:val="009C04C3"/>
    <w:rsid w:val="009C0525"/>
    <w:rsid w:val="009C0968"/>
    <w:rsid w:val="009C09B5"/>
    <w:rsid w:val="009C0A67"/>
    <w:rsid w:val="009C0ACE"/>
    <w:rsid w:val="009C0B77"/>
    <w:rsid w:val="009C0E79"/>
    <w:rsid w:val="009C0FBC"/>
    <w:rsid w:val="009C10DF"/>
    <w:rsid w:val="009C1256"/>
    <w:rsid w:val="009C1332"/>
    <w:rsid w:val="009C1B04"/>
    <w:rsid w:val="009C24C5"/>
    <w:rsid w:val="009C26CA"/>
    <w:rsid w:val="009C27DE"/>
    <w:rsid w:val="009C2BBF"/>
    <w:rsid w:val="009C2DEB"/>
    <w:rsid w:val="009C3173"/>
    <w:rsid w:val="009C31DD"/>
    <w:rsid w:val="009C3AC9"/>
    <w:rsid w:val="009C3C1C"/>
    <w:rsid w:val="009C3F35"/>
    <w:rsid w:val="009C43FC"/>
    <w:rsid w:val="009C467F"/>
    <w:rsid w:val="009C4CC6"/>
    <w:rsid w:val="009C4FFC"/>
    <w:rsid w:val="009C52C3"/>
    <w:rsid w:val="009C52E9"/>
    <w:rsid w:val="009C5B07"/>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CEA"/>
    <w:rsid w:val="009D2E49"/>
    <w:rsid w:val="009D2F00"/>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D7C07"/>
    <w:rsid w:val="009E0400"/>
    <w:rsid w:val="009E0EDA"/>
    <w:rsid w:val="009E15EE"/>
    <w:rsid w:val="009E182A"/>
    <w:rsid w:val="009E2210"/>
    <w:rsid w:val="009E2237"/>
    <w:rsid w:val="009E229E"/>
    <w:rsid w:val="009E243A"/>
    <w:rsid w:val="009E2684"/>
    <w:rsid w:val="009E28DD"/>
    <w:rsid w:val="009E2D5D"/>
    <w:rsid w:val="009E304D"/>
    <w:rsid w:val="009E30D9"/>
    <w:rsid w:val="009E318A"/>
    <w:rsid w:val="009E338A"/>
    <w:rsid w:val="009E3624"/>
    <w:rsid w:val="009E38EB"/>
    <w:rsid w:val="009E3BA3"/>
    <w:rsid w:val="009E405E"/>
    <w:rsid w:val="009E41E2"/>
    <w:rsid w:val="009E4A47"/>
    <w:rsid w:val="009E517B"/>
    <w:rsid w:val="009E5B80"/>
    <w:rsid w:val="009E5CF8"/>
    <w:rsid w:val="009E6272"/>
    <w:rsid w:val="009E6330"/>
    <w:rsid w:val="009E6A64"/>
    <w:rsid w:val="009E6BAB"/>
    <w:rsid w:val="009E6DF0"/>
    <w:rsid w:val="009E6E88"/>
    <w:rsid w:val="009E6EB5"/>
    <w:rsid w:val="009E6FD1"/>
    <w:rsid w:val="009E7169"/>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7D4"/>
    <w:rsid w:val="009F22AE"/>
    <w:rsid w:val="009F26D0"/>
    <w:rsid w:val="009F2A71"/>
    <w:rsid w:val="009F2ACC"/>
    <w:rsid w:val="009F2B6A"/>
    <w:rsid w:val="009F2F9F"/>
    <w:rsid w:val="009F3608"/>
    <w:rsid w:val="009F3992"/>
    <w:rsid w:val="009F3D44"/>
    <w:rsid w:val="009F3EA9"/>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546"/>
    <w:rsid w:val="009F68B3"/>
    <w:rsid w:val="009F69BB"/>
    <w:rsid w:val="009F6B13"/>
    <w:rsid w:val="009F6EC7"/>
    <w:rsid w:val="009F7725"/>
    <w:rsid w:val="009F7E19"/>
    <w:rsid w:val="00A00033"/>
    <w:rsid w:val="00A007CA"/>
    <w:rsid w:val="00A00B42"/>
    <w:rsid w:val="00A00D11"/>
    <w:rsid w:val="00A00F47"/>
    <w:rsid w:val="00A01067"/>
    <w:rsid w:val="00A01849"/>
    <w:rsid w:val="00A018CC"/>
    <w:rsid w:val="00A01DCE"/>
    <w:rsid w:val="00A02276"/>
    <w:rsid w:val="00A02594"/>
    <w:rsid w:val="00A0281B"/>
    <w:rsid w:val="00A0289D"/>
    <w:rsid w:val="00A02D4D"/>
    <w:rsid w:val="00A036B8"/>
    <w:rsid w:val="00A03FEE"/>
    <w:rsid w:val="00A046BB"/>
    <w:rsid w:val="00A04867"/>
    <w:rsid w:val="00A048F9"/>
    <w:rsid w:val="00A05012"/>
    <w:rsid w:val="00A05030"/>
    <w:rsid w:val="00A056B7"/>
    <w:rsid w:val="00A057AA"/>
    <w:rsid w:val="00A05A1C"/>
    <w:rsid w:val="00A05DA6"/>
    <w:rsid w:val="00A05E43"/>
    <w:rsid w:val="00A06A74"/>
    <w:rsid w:val="00A06BE1"/>
    <w:rsid w:val="00A06E04"/>
    <w:rsid w:val="00A06FFD"/>
    <w:rsid w:val="00A07630"/>
    <w:rsid w:val="00A077A3"/>
    <w:rsid w:val="00A0794D"/>
    <w:rsid w:val="00A07D61"/>
    <w:rsid w:val="00A10296"/>
    <w:rsid w:val="00A10770"/>
    <w:rsid w:val="00A10978"/>
    <w:rsid w:val="00A10B60"/>
    <w:rsid w:val="00A10E0C"/>
    <w:rsid w:val="00A11307"/>
    <w:rsid w:val="00A114E8"/>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87"/>
    <w:rsid w:val="00A15D1D"/>
    <w:rsid w:val="00A15DCA"/>
    <w:rsid w:val="00A16113"/>
    <w:rsid w:val="00A16575"/>
    <w:rsid w:val="00A1682F"/>
    <w:rsid w:val="00A168B0"/>
    <w:rsid w:val="00A16BE7"/>
    <w:rsid w:val="00A16CC0"/>
    <w:rsid w:val="00A17019"/>
    <w:rsid w:val="00A1727C"/>
    <w:rsid w:val="00A1751A"/>
    <w:rsid w:val="00A17815"/>
    <w:rsid w:val="00A17C23"/>
    <w:rsid w:val="00A20108"/>
    <w:rsid w:val="00A20296"/>
    <w:rsid w:val="00A203D8"/>
    <w:rsid w:val="00A20465"/>
    <w:rsid w:val="00A204FB"/>
    <w:rsid w:val="00A206CA"/>
    <w:rsid w:val="00A206F7"/>
    <w:rsid w:val="00A20DB8"/>
    <w:rsid w:val="00A21005"/>
    <w:rsid w:val="00A219CA"/>
    <w:rsid w:val="00A21DDA"/>
    <w:rsid w:val="00A21E17"/>
    <w:rsid w:val="00A221F3"/>
    <w:rsid w:val="00A22348"/>
    <w:rsid w:val="00A224E6"/>
    <w:rsid w:val="00A226BB"/>
    <w:rsid w:val="00A227A1"/>
    <w:rsid w:val="00A227E2"/>
    <w:rsid w:val="00A234F0"/>
    <w:rsid w:val="00A239CA"/>
    <w:rsid w:val="00A23F9D"/>
    <w:rsid w:val="00A24176"/>
    <w:rsid w:val="00A241FB"/>
    <w:rsid w:val="00A2423A"/>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2B6F"/>
    <w:rsid w:val="00A3328B"/>
    <w:rsid w:val="00A33513"/>
    <w:rsid w:val="00A33599"/>
    <w:rsid w:val="00A33D90"/>
    <w:rsid w:val="00A33DC7"/>
    <w:rsid w:val="00A34082"/>
    <w:rsid w:val="00A34753"/>
    <w:rsid w:val="00A3475E"/>
    <w:rsid w:val="00A349E2"/>
    <w:rsid w:val="00A34BAF"/>
    <w:rsid w:val="00A34EAF"/>
    <w:rsid w:val="00A34F6A"/>
    <w:rsid w:val="00A35EF3"/>
    <w:rsid w:val="00A3606D"/>
    <w:rsid w:val="00A3627E"/>
    <w:rsid w:val="00A362E6"/>
    <w:rsid w:val="00A3641F"/>
    <w:rsid w:val="00A36A1B"/>
    <w:rsid w:val="00A36DE5"/>
    <w:rsid w:val="00A36EDD"/>
    <w:rsid w:val="00A36F08"/>
    <w:rsid w:val="00A3731B"/>
    <w:rsid w:val="00A3746B"/>
    <w:rsid w:val="00A40266"/>
    <w:rsid w:val="00A40470"/>
    <w:rsid w:val="00A40C8F"/>
    <w:rsid w:val="00A40EF6"/>
    <w:rsid w:val="00A410C5"/>
    <w:rsid w:val="00A41370"/>
    <w:rsid w:val="00A41769"/>
    <w:rsid w:val="00A41CB2"/>
    <w:rsid w:val="00A42352"/>
    <w:rsid w:val="00A424C8"/>
    <w:rsid w:val="00A426BC"/>
    <w:rsid w:val="00A428BB"/>
    <w:rsid w:val="00A42A45"/>
    <w:rsid w:val="00A42AAA"/>
    <w:rsid w:val="00A435FA"/>
    <w:rsid w:val="00A4390B"/>
    <w:rsid w:val="00A43966"/>
    <w:rsid w:val="00A43FF8"/>
    <w:rsid w:val="00A440CD"/>
    <w:rsid w:val="00A4416F"/>
    <w:rsid w:val="00A441A5"/>
    <w:rsid w:val="00A4492B"/>
    <w:rsid w:val="00A44A4A"/>
    <w:rsid w:val="00A44B68"/>
    <w:rsid w:val="00A44CE9"/>
    <w:rsid w:val="00A45D49"/>
    <w:rsid w:val="00A45D55"/>
    <w:rsid w:val="00A45E38"/>
    <w:rsid w:val="00A46424"/>
    <w:rsid w:val="00A46594"/>
    <w:rsid w:val="00A465FC"/>
    <w:rsid w:val="00A46A70"/>
    <w:rsid w:val="00A46CA3"/>
    <w:rsid w:val="00A46CEF"/>
    <w:rsid w:val="00A4786D"/>
    <w:rsid w:val="00A47BA8"/>
    <w:rsid w:val="00A47C05"/>
    <w:rsid w:val="00A47D7A"/>
    <w:rsid w:val="00A5009F"/>
    <w:rsid w:val="00A502D6"/>
    <w:rsid w:val="00A5056F"/>
    <w:rsid w:val="00A5063C"/>
    <w:rsid w:val="00A50C15"/>
    <w:rsid w:val="00A50D38"/>
    <w:rsid w:val="00A515E0"/>
    <w:rsid w:val="00A51640"/>
    <w:rsid w:val="00A51713"/>
    <w:rsid w:val="00A51B7F"/>
    <w:rsid w:val="00A51E95"/>
    <w:rsid w:val="00A527AA"/>
    <w:rsid w:val="00A5281D"/>
    <w:rsid w:val="00A52A92"/>
    <w:rsid w:val="00A5320D"/>
    <w:rsid w:val="00A533EC"/>
    <w:rsid w:val="00A53936"/>
    <w:rsid w:val="00A53F29"/>
    <w:rsid w:val="00A54014"/>
    <w:rsid w:val="00A5408E"/>
    <w:rsid w:val="00A545F7"/>
    <w:rsid w:val="00A54850"/>
    <w:rsid w:val="00A54F7F"/>
    <w:rsid w:val="00A550AA"/>
    <w:rsid w:val="00A5513C"/>
    <w:rsid w:val="00A55160"/>
    <w:rsid w:val="00A55272"/>
    <w:rsid w:val="00A553A0"/>
    <w:rsid w:val="00A55667"/>
    <w:rsid w:val="00A55774"/>
    <w:rsid w:val="00A55848"/>
    <w:rsid w:val="00A558F8"/>
    <w:rsid w:val="00A55C95"/>
    <w:rsid w:val="00A56135"/>
    <w:rsid w:val="00A5615D"/>
    <w:rsid w:val="00A56327"/>
    <w:rsid w:val="00A566C1"/>
    <w:rsid w:val="00A56876"/>
    <w:rsid w:val="00A568D2"/>
    <w:rsid w:val="00A56BF3"/>
    <w:rsid w:val="00A5733C"/>
    <w:rsid w:val="00A576B4"/>
    <w:rsid w:val="00A576D8"/>
    <w:rsid w:val="00A5787A"/>
    <w:rsid w:val="00A578CB"/>
    <w:rsid w:val="00A57959"/>
    <w:rsid w:val="00A57978"/>
    <w:rsid w:val="00A57C0A"/>
    <w:rsid w:val="00A60293"/>
    <w:rsid w:val="00A603B9"/>
    <w:rsid w:val="00A60600"/>
    <w:rsid w:val="00A60617"/>
    <w:rsid w:val="00A60678"/>
    <w:rsid w:val="00A6082C"/>
    <w:rsid w:val="00A60A95"/>
    <w:rsid w:val="00A60B57"/>
    <w:rsid w:val="00A610D2"/>
    <w:rsid w:val="00A614E0"/>
    <w:rsid w:val="00A61602"/>
    <w:rsid w:val="00A6175D"/>
    <w:rsid w:val="00A61E02"/>
    <w:rsid w:val="00A621B0"/>
    <w:rsid w:val="00A62A0B"/>
    <w:rsid w:val="00A62AB7"/>
    <w:rsid w:val="00A630AF"/>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802"/>
    <w:rsid w:val="00A6697C"/>
    <w:rsid w:val="00A66DCC"/>
    <w:rsid w:val="00A67305"/>
    <w:rsid w:val="00A67658"/>
    <w:rsid w:val="00A677B8"/>
    <w:rsid w:val="00A67825"/>
    <w:rsid w:val="00A67DE8"/>
    <w:rsid w:val="00A702F0"/>
    <w:rsid w:val="00A7048D"/>
    <w:rsid w:val="00A70AEA"/>
    <w:rsid w:val="00A70E33"/>
    <w:rsid w:val="00A70EAB"/>
    <w:rsid w:val="00A713DE"/>
    <w:rsid w:val="00A71773"/>
    <w:rsid w:val="00A71CE0"/>
    <w:rsid w:val="00A71D24"/>
    <w:rsid w:val="00A71E80"/>
    <w:rsid w:val="00A720EE"/>
    <w:rsid w:val="00A7213D"/>
    <w:rsid w:val="00A7248E"/>
    <w:rsid w:val="00A72825"/>
    <w:rsid w:val="00A72ADC"/>
    <w:rsid w:val="00A72BAE"/>
    <w:rsid w:val="00A731C7"/>
    <w:rsid w:val="00A73518"/>
    <w:rsid w:val="00A73777"/>
    <w:rsid w:val="00A73E08"/>
    <w:rsid w:val="00A74297"/>
    <w:rsid w:val="00A74303"/>
    <w:rsid w:val="00A74E04"/>
    <w:rsid w:val="00A75430"/>
    <w:rsid w:val="00A75667"/>
    <w:rsid w:val="00A75C02"/>
    <w:rsid w:val="00A75C8C"/>
    <w:rsid w:val="00A75EB2"/>
    <w:rsid w:val="00A76363"/>
    <w:rsid w:val="00A764F7"/>
    <w:rsid w:val="00A77392"/>
    <w:rsid w:val="00A77489"/>
    <w:rsid w:val="00A77586"/>
    <w:rsid w:val="00A77860"/>
    <w:rsid w:val="00A7788E"/>
    <w:rsid w:val="00A7791E"/>
    <w:rsid w:val="00A77FE0"/>
    <w:rsid w:val="00A801B7"/>
    <w:rsid w:val="00A80270"/>
    <w:rsid w:val="00A80FC4"/>
    <w:rsid w:val="00A810CF"/>
    <w:rsid w:val="00A8133F"/>
    <w:rsid w:val="00A81599"/>
    <w:rsid w:val="00A81697"/>
    <w:rsid w:val="00A81F5A"/>
    <w:rsid w:val="00A81FC0"/>
    <w:rsid w:val="00A81FF0"/>
    <w:rsid w:val="00A82473"/>
    <w:rsid w:val="00A8252B"/>
    <w:rsid w:val="00A825DD"/>
    <w:rsid w:val="00A829A3"/>
    <w:rsid w:val="00A82A36"/>
    <w:rsid w:val="00A83D09"/>
    <w:rsid w:val="00A83D6E"/>
    <w:rsid w:val="00A83FF3"/>
    <w:rsid w:val="00A8426C"/>
    <w:rsid w:val="00A8458D"/>
    <w:rsid w:val="00A84655"/>
    <w:rsid w:val="00A84B78"/>
    <w:rsid w:val="00A85182"/>
    <w:rsid w:val="00A85CCE"/>
    <w:rsid w:val="00A8637B"/>
    <w:rsid w:val="00A864E0"/>
    <w:rsid w:val="00A8669F"/>
    <w:rsid w:val="00A8678B"/>
    <w:rsid w:val="00A86902"/>
    <w:rsid w:val="00A86B8A"/>
    <w:rsid w:val="00A873C2"/>
    <w:rsid w:val="00A877F9"/>
    <w:rsid w:val="00A87B39"/>
    <w:rsid w:val="00A90187"/>
    <w:rsid w:val="00A9018D"/>
    <w:rsid w:val="00A901EC"/>
    <w:rsid w:val="00A90E78"/>
    <w:rsid w:val="00A91136"/>
    <w:rsid w:val="00A91221"/>
    <w:rsid w:val="00A91640"/>
    <w:rsid w:val="00A9176A"/>
    <w:rsid w:val="00A91E2D"/>
    <w:rsid w:val="00A91E79"/>
    <w:rsid w:val="00A92040"/>
    <w:rsid w:val="00A92284"/>
    <w:rsid w:val="00A9258E"/>
    <w:rsid w:val="00A9289D"/>
    <w:rsid w:val="00A92B06"/>
    <w:rsid w:val="00A93611"/>
    <w:rsid w:val="00A936A9"/>
    <w:rsid w:val="00A93805"/>
    <w:rsid w:val="00A9487E"/>
    <w:rsid w:val="00A94D5A"/>
    <w:rsid w:val="00A94F34"/>
    <w:rsid w:val="00A9501F"/>
    <w:rsid w:val="00A950F5"/>
    <w:rsid w:val="00A95591"/>
    <w:rsid w:val="00A955EE"/>
    <w:rsid w:val="00A959A0"/>
    <w:rsid w:val="00A96035"/>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14AC"/>
    <w:rsid w:val="00AA25F3"/>
    <w:rsid w:val="00AA262F"/>
    <w:rsid w:val="00AA2BB8"/>
    <w:rsid w:val="00AA2C01"/>
    <w:rsid w:val="00AA3018"/>
    <w:rsid w:val="00AA3243"/>
    <w:rsid w:val="00AA32A2"/>
    <w:rsid w:val="00AA34E4"/>
    <w:rsid w:val="00AA3AC3"/>
    <w:rsid w:val="00AA3DC7"/>
    <w:rsid w:val="00AA41AB"/>
    <w:rsid w:val="00AA42BF"/>
    <w:rsid w:val="00AA42F9"/>
    <w:rsid w:val="00AA5DE8"/>
    <w:rsid w:val="00AA624B"/>
    <w:rsid w:val="00AA6614"/>
    <w:rsid w:val="00AA71C3"/>
    <w:rsid w:val="00AA7508"/>
    <w:rsid w:val="00AA785D"/>
    <w:rsid w:val="00AB024A"/>
    <w:rsid w:val="00AB0624"/>
    <w:rsid w:val="00AB06F5"/>
    <w:rsid w:val="00AB099B"/>
    <w:rsid w:val="00AB14A2"/>
    <w:rsid w:val="00AB191B"/>
    <w:rsid w:val="00AB1BAA"/>
    <w:rsid w:val="00AB1E45"/>
    <w:rsid w:val="00AB1EF9"/>
    <w:rsid w:val="00AB1FBE"/>
    <w:rsid w:val="00AB29AB"/>
    <w:rsid w:val="00AB308B"/>
    <w:rsid w:val="00AB32BB"/>
    <w:rsid w:val="00AB3B36"/>
    <w:rsid w:val="00AB3D8A"/>
    <w:rsid w:val="00AB45F5"/>
    <w:rsid w:val="00AB4751"/>
    <w:rsid w:val="00AB4943"/>
    <w:rsid w:val="00AB4D47"/>
    <w:rsid w:val="00AB4E77"/>
    <w:rsid w:val="00AB4F7A"/>
    <w:rsid w:val="00AB5655"/>
    <w:rsid w:val="00AB576B"/>
    <w:rsid w:val="00AB59AB"/>
    <w:rsid w:val="00AB5BA3"/>
    <w:rsid w:val="00AB5F19"/>
    <w:rsid w:val="00AB603A"/>
    <w:rsid w:val="00AB6070"/>
    <w:rsid w:val="00AB624F"/>
    <w:rsid w:val="00AB6B3C"/>
    <w:rsid w:val="00AB6C9E"/>
    <w:rsid w:val="00AB6F1A"/>
    <w:rsid w:val="00AB7152"/>
    <w:rsid w:val="00AB76CE"/>
    <w:rsid w:val="00AB787D"/>
    <w:rsid w:val="00AB7952"/>
    <w:rsid w:val="00AB79DC"/>
    <w:rsid w:val="00AB7C6A"/>
    <w:rsid w:val="00AB7CE3"/>
    <w:rsid w:val="00AB7E7C"/>
    <w:rsid w:val="00AB7F90"/>
    <w:rsid w:val="00AC035A"/>
    <w:rsid w:val="00AC05E3"/>
    <w:rsid w:val="00AC0809"/>
    <w:rsid w:val="00AC0917"/>
    <w:rsid w:val="00AC0B2D"/>
    <w:rsid w:val="00AC0B67"/>
    <w:rsid w:val="00AC0CBA"/>
    <w:rsid w:val="00AC1080"/>
    <w:rsid w:val="00AC119E"/>
    <w:rsid w:val="00AC178B"/>
    <w:rsid w:val="00AC1CB0"/>
    <w:rsid w:val="00AC221B"/>
    <w:rsid w:val="00AC2311"/>
    <w:rsid w:val="00AC359A"/>
    <w:rsid w:val="00AC3BCB"/>
    <w:rsid w:val="00AC3EFD"/>
    <w:rsid w:val="00AC4D5B"/>
    <w:rsid w:val="00AC4E2D"/>
    <w:rsid w:val="00AC5032"/>
    <w:rsid w:val="00AC5289"/>
    <w:rsid w:val="00AC5A10"/>
    <w:rsid w:val="00AC5B39"/>
    <w:rsid w:val="00AC639D"/>
    <w:rsid w:val="00AC670F"/>
    <w:rsid w:val="00AC680A"/>
    <w:rsid w:val="00AC6940"/>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7C8"/>
    <w:rsid w:val="00AD2898"/>
    <w:rsid w:val="00AD293A"/>
    <w:rsid w:val="00AD2B77"/>
    <w:rsid w:val="00AD2BE4"/>
    <w:rsid w:val="00AD2E0E"/>
    <w:rsid w:val="00AD2FCA"/>
    <w:rsid w:val="00AD34C8"/>
    <w:rsid w:val="00AD3682"/>
    <w:rsid w:val="00AD36F4"/>
    <w:rsid w:val="00AD3925"/>
    <w:rsid w:val="00AD394D"/>
    <w:rsid w:val="00AD3AC0"/>
    <w:rsid w:val="00AD47EA"/>
    <w:rsid w:val="00AD5BE4"/>
    <w:rsid w:val="00AD6515"/>
    <w:rsid w:val="00AD6849"/>
    <w:rsid w:val="00AD7250"/>
    <w:rsid w:val="00AD7440"/>
    <w:rsid w:val="00AD77A0"/>
    <w:rsid w:val="00AD7A1E"/>
    <w:rsid w:val="00AD7C86"/>
    <w:rsid w:val="00AD7DB0"/>
    <w:rsid w:val="00AE07F5"/>
    <w:rsid w:val="00AE157C"/>
    <w:rsid w:val="00AE1A2D"/>
    <w:rsid w:val="00AE1C2F"/>
    <w:rsid w:val="00AE1D95"/>
    <w:rsid w:val="00AE1EDB"/>
    <w:rsid w:val="00AE22D1"/>
    <w:rsid w:val="00AE2535"/>
    <w:rsid w:val="00AE2DB8"/>
    <w:rsid w:val="00AE2F1A"/>
    <w:rsid w:val="00AE308A"/>
    <w:rsid w:val="00AE3A20"/>
    <w:rsid w:val="00AE3DB8"/>
    <w:rsid w:val="00AE411A"/>
    <w:rsid w:val="00AE446A"/>
    <w:rsid w:val="00AE4BA8"/>
    <w:rsid w:val="00AE5769"/>
    <w:rsid w:val="00AE5B6C"/>
    <w:rsid w:val="00AE5DAE"/>
    <w:rsid w:val="00AE6647"/>
    <w:rsid w:val="00AE6673"/>
    <w:rsid w:val="00AE6CC1"/>
    <w:rsid w:val="00AE6DEF"/>
    <w:rsid w:val="00AE7103"/>
    <w:rsid w:val="00AE712F"/>
    <w:rsid w:val="00AE75EC"/>
    <w:rsid w:val="00AE7BD0"/>
    <w:rsid w:val="00AE7E69"/>
    <w:rsid w:val="00AE7F13"/>
    <w:rsid w:val="00AF0106"/>
    <w:rsid w:val="00AF0849"/>
    <w:rsid w:val="00AF11E1"/>
    <w:rsid w:val="00AF12A6"/>
    <w:rsid w:val="00AF12D9"/>
    <w:rsid w:val="00AF1603"/>
    <w:rsid w:val="00AF16FD"/>
    <w:rsid w:val="00AF1A70"/>
    <w:rsid w:val="00AF1CCE"/>
    <w:rsid w:val="00AF21BF"/>
    <w:rsid w:val="00AF2684"/>
    <w:rsid w:val="00AF2808"/>
    <w:rsid w:val="00AF282A"/>
    <w:rsid w:val="00AF2DE6"/>
    <w:rsid w:val="00AF31A1"/>
    <w:rsid w:val="00AF354B"/>
    <w:rsid w:val="00AF3D00"/>
    <w:rsid w:val="00AF4291"/>
    <w:rsid w:val="00AF4DAD"/>
    <w:rsid w:val="00AF4E65"/>
    <w:rsid w:val="00AF4F00"/>
    <w:rsid w:val="00AF56B7"/>
    <w:rsid w:val="00AF57D7"/>
    <w:rsid w:val="00AF5BE1"/>
    <w:rsid w:val="00AF5D4D"/>
    <w:rsid w:val="00AF5E6A"/>
    <w:rsid w:val="00AF6DCA"/>
    <w:rsid w:val="00AF713D"/>
    <w:rsid w:val="00AF7610"/>
    <w:rsid w:val="00AF7B73"/>
    <w:rsid w:val="00AF7C86"/>
    <w:rsid w:val="00AF7E9C"/>
    <w:rsid w:val="00AF7FDD"/>
    <w:rsid w:val="00B00205"/>
    <w:rsid w:val="00B004B2"/>
    <w:rsid w:val="00B0092C"/>
    <w:rsid w:val="00B00A6E"/>
    <w:rsid w:val="00B02239"/>
    <w:rsid w:val="00B02535"/>
    <w:rsid w:val="00B026B4"/>
    <w:rsid w:val="00B02AF7"/>
    <w:rsid w:val="00B02BCA"/>
    <w:rsid w:val="00B02ED7"/>
    <w:rsid w:val="00B02FC5"/>
    <w:rsid w:val="00B03073"/>
    <w:rsid w:val="00B0389B"/>
    <w:rsid w:val="00B039ED"/>
    <w:rsid w:val="00B04022"/>
    <w:rsid w:val="00B041D5"/>
    <w:rsid w:val="00B041F4"/>
    <w:rsid w:val="00B04483"/>
    <w:rsid w:val="00B04935"/>
    <w:rsid w:val="00B049FD"/>
    <w:rsid w:val="00B04C58"/>
    <w:rsid w:val="00B04D19"/>
    <w:rsid w:val="00B061DE"/>
    <w:rsid w:val="00B0627C"/>
    <w:rsid w:val="00B06A09"/>
    <w:rsid w:val="00B06ECC"/>
    <w:rsid w:val="00B075F5"/>
    <w:rsid w:val="00B077D4"/>
    <w:rsid w:val="00B07AEF"/>
    <w:rsid w:val="00B07BDF"/>
    <w:rsid w:val="00B07D28"/>
    <w:rsid w:val="00B10558"/>
    <w:rsid w:val="00B1092B"/>
    <w:rsid w:val="00B111B2"/>
    <w:rsid w:val="00B11A34"/>
    <w:rsid w:val="00B12064"/>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F9A"/>
    <w:rsid w:val="00B16FC5"/>
    <w:rsid w:val="00B1732E"/>
    <w:rsid w:val="00B20232"/>
    <w:rsid w:val="00B2080C"/>
    <w:rsid w:val="00B20BB6"/>
    <w:rsid w:val="00B212BD"/>
    <w:rsid w:val="00B21BEA"/>
    <w:rsid w:val="00B21FA2"/>
    <w:rsid w:val="00B22045"/>
    <w:rsid w:val="00B22104"/>
    <w:rsid w:val="00B2261F"/>
    <w:rsid w:val="00B2276A"/>
    <w:rsid w:val="00B22878"/>
    <w:rsid w:val="00B231CF"/>
    <w:rsid w:val="00B2339F"/>
    <w:rsid w:val="00B23784"/>
    <w:rsid w:val="00B23AC2"/>
    <w:rsid w:val="00B23D8C"/>
    <w:rsid w:val="00B23E0B"/>
    <w:rsid w:val="00B24146"/>
    <w:rsid w:val="00B2498F"/>
    <w:rsid w:val="00B24C3B"/>
    <w:rsid w:val="00B2570A"/>
    <w:rsid w:val="00B25BF7"/>
    <w:rsid w:val="00B25DDA"/>
    <w:rsid w:val="00B2608B"/>
    <w:rsid w:val="00B269B0"/>
    <w:rsid w:val="00B26BB2"/>
    <w:rsid w:val="00B27443"/>
    <w:rsid w:val="00B27FD9"/>
    <w:rsid w:val="00B311EF"/>
    <w:rsid w:val="00B3144B"/>
    <w:rsid w:val="00B31543"/>
    <w:rsid w:val="00B316DF"/>
    <w:rsid w:val="00B3177F"/>
    <w:rsid w:val="00B31829"/>
    <w:rsid w:val="00B3185A"/>
    <w:rsid w:val="00B322B2"/>
    <w:rsid w:val="00B32311"/>
    <w:rsid w:val="00B3284A"/>
    <w:rsid w:val="00B32910"/>
    <w:rsid w:val="00B32E81"/>
    <w:rsid w:val="00B33287"/>
    <w:rsid w:val="00B334CC"/>
    <w:rsid w:val="00B3353A"/>
    <w:rsid w:val="00B33790"/>
    <w:rsid w:val="00B337F7"/>
    <w:rsid w:val="00B3386C"/>
    <w:rsid w:val="00B33DD9"/>
    <w:rsid w:val="00B33EA1"/>
    <w:rsid w:val="00B34362"/>
    <w:rsid w:val="00B34612"/>
    <w:rsid w:val="00B34B3C"/>
    <w:rsid w:val="00B34ED9"/>
    <w:rsid w:val="00B35232"/>
    <w:rsid w:val="00B35523"/>
    <w:rsid w:val="00B355E9"/>
    <w:rsid w:val="00B35795"/>
    <w:rsid w:val="00B357C6"/>
    <w:rsid w:val="00B35ABA"/>
    <w:rsid w:val="00B35E12"/>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50251"/>
    <w:rsid w:val="00B50F44"/>
    <w:rsid w:val="00B510DF"/>
    <w:rsid w:val="00B512D2"/>
    <w:rsid w:val="00B514BB"/>
    <w:rsid w:val="00B51513"/>
    <w:rsid w:val="00B51707"/>
    <w:rsid w:val="00B518BA"/>
    <w:rsid w:val="00B51AD7"/>
    <w:rsid w:val="00B51D31"/>
    <w:rsid w:val="00B520E2"/>
    <w:rsid w:val="00B5298D"/>
    <w:rsid w:val="00B5304A"/>
    <w:rsid w:val="00B532A3"/>
    <w:rsid w:val="00B5339B"/>
    <w:rsid w:val="00B53908"/>
    <w:rsid w:val="00B53DA0"/>
    <w:rsid w:val="00B54421"/>
    <w:rsid w:val="00B5451C"/>
    <w:rsid w:val="00B547DA"/>
    <w:rsid w:val="00B5486B"/>
    <w:rsid w:val="00B548D4"/>
    <w:rsid w:val="00B551C9"/>
    <w:rsid w:val="00B553B0"/>
    <w:rsid w:val="00B553B4"/>
    <w:rsid w:val="00B556F0"/>
    <w:rsid w:val="00B55835"/>
    <w:rsid w:val="00B55C60"/>
    <w:rsid w:val="00B55C6A"/>
    <w:rsid w:val="00B563BE"/>
    <w:rsid w:val="00B56C94"/>
    <w:rsid w:val="00B56E5F"/>
    <w:rsid w:val="00B5729E"/>
    <w:rsid w:val="00B601F7"/>
    <w:rsid w:val="00B6028C"/>
    <w:rsid w:val="00B603FB"/>
    <w:rsid w:val="00B608A1"/>
    <w:rsid w:val="00B60A02"/>
    <w:rsid w:val="00B60F01"/>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6B8"/>
    <w:rsid w:val="00B65B2B"/>
    <w:rsid w:val="00B65BA7"/>
    <w:rsid w:val="00B65D59"/>
    <w:rsid w:val="00B65D9D"/>
    <w:rsid w:val="00B66A82"/>
    <w:rsid w:val="00B6714D"/>
    <w:rsid w:val="00B671CE"/>
    <w:rsid w:val="00B674EF"/>
    <w:rsid w:val="00B67620"/>
    <w:rsid w:val="00B67657"/>
    <w:rsid w:val="00B67869"/>
    <w:rsid w:val="00B678DF"/>
    <w:rsid w:val="00B70319"/>
    <w:rsid w:val="00B70569"/>
    <w:rsid w:val="00B70C8F"/>
    <w:rsid w:val="00B7120C"/>
    <w:rsid w:val="00B718F6"/>
    <w:rsid w:val="00B71990"/>
    <w:rsid w:val="00B71ED8"/>
    <w:rsid w:val="00B72160"/>
    <w:rsid w:val="00B722FE"/>
    <w:rsid w:val="00B7281E"/>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6B3"/>
    <w:rsid w:val="00B77A65"/>
    <w:rsid w:val="00B77DEC"/>
    <w:rsid w:val="00B77E56"/>
    <w:rsid w:val="00B80014"/>
    <w:rsid w:val="00B801E4"/>
    <w:rsid w:val="00B8047F"/>
    <w:rsid w:val="00B804CA"/>
    <w:rsid w:val="00B80764"/>
    <w:rsid w:val="00B8079A"/>
    <w:rsid w:val="00B808D7"/>
    <w:rsid w:val="00B8094C"/>
    <w:rsid w:val="00B80C9C"/>
    <w:rsid w:val="00B8123C"/>
    <w:rsid w:val="00B81245"/>
    <w:rsid w:val="00B81339"/>
    <w:rsid w:val="00B81462"/>
    <w:rsid w:val="00B81546"/>
    <w:rsid w:val="00B818ED"/>
    <w:rsid w:val="00B81A6F"/>
    <w:rsid w:val="00B81CEB"/>
    <w:rsid w:val="00B822A8"/>
    <w:rsid w:val="00B82513"/>
    <w:rsid w:val="00B827AF"/>
    <w:rsid w:val="00B82BD3"/>
    <w:rsid w:val="00B82D81"/>
    <w:rsid w:val="00B83167"/>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6B94"/>
    <w:rsid w:val="00B86FC8"/>
    <w:rsid w:val="00B8709F"/>
    <w:rsid w:val="00B870EE"/>
    <w:rsid w:val="00B8787A"/>
    <w:rsid w:val="00B9019E"/>
    <w:rsid w:val="00B9072C"/>
    <w:rsid w:val="00B90C40"/>
    <w:rsid w:val="00B91437"/>
    <w:rsid w:val="00B91789"/>
    <w:rsid w:val="00B91CDD"/>
    <w:rsid w:val="00B91E0B"/>
    <w:rsid w:val="00B91E97"/>
    <w:rsid w:val="00B920EE"/>
    <w:rsid w:val="00B92431"/>
    <w:rsid w:val="00B92B41"/>
    <w:rsid w:val="00B92F48"/>
    <w:rsid w:val="00B9304C"/>
    <w:rsid w:val="00B931FD"/>
    <w:rsid w:val="00B93860"/>
    <w:rsid w:val="00B93AE8"/>
    <w:rsid w:val="00B94AE5"/>
    <w:rsid w:val="00B94CF7"/>
    <w:rsid w:val="00B95133"/>
    <w:rsid w:val="00B95B74"/>
    <w:rsid w:val="00B95C9C"/>
    <w:rsid w:val="00B95FE9"/>
    <w:rsid w:val="00B96107"/>
    <w:rsid w:val="00B963AF"/>
    <w:rsid w:val="00B96664"/>
    <w:rsid w:val="00B96954"/>
    <w:rsid w:val="00B96B28"/>
    <w:rsid w:val="00B9705F"/>
    <w:rsid w:val="00B97918"/>
    <w:rsid w:val="00B97B20"/>
    <w:rsid w:val="00BA05B2"/>
    <w:rsid w:val="00BA071E"/>
    <w:rsid w:val="00BA0E34"/>
    <w:rsid w:val="00BA114D"/>
    <w:rsid w:val="00BA12B5"/>
    <w:rsid w:val="00BA2415"/>
    <w:rsid w:val="00BA2A18"/>
    <w:rsid w:val="00BA2E2C"/>
    <w:rsid w:val="00BA303D"/>
    <w:rsid w:val="00BA3793"/>
    <w:rsid w:val="00BA3E59"/>
    <w:rsid w:val="00BA3FC3"/>
    <w:rsid w:val="00BA4002"/>
    <w:rsid w:val="00BA4113"/>
    <w:rsid w:val="00BA48E7"/>
    <w:rsid w:val="00BA4A2F"/>
    <w:rsid w:val="00BA5070"/>
    <w:rsid w:val="00BA50B3"/>
    <w:rsid w:val="00BA5141"/>
    <w:rsid w:val="00BA523A"/>
    <w:rsid w:val="00BA5625"/>
    <w:rsid w:val="00BA5877"/>
    <w:rsid w:val="00BA5B63"/>
    <w:rsid w:val="00BA5C9C"/>
    <w:rsid w:val="00BA5D2A"/>
    <w:rsid w:val="00BA5F26"/>
    <w:rsid w:val="00BA6297"/>
    <w:rsid w:val="00BA632A"/>
    <w:rsid w:val="00BA6342"/>
    <w:rsid w:val="00BA6560"/>
    <w:rsid w:val="00BA68C0"/>
    <w:rsid w:val="00BA6CBB"/>
    <w:rsid w:val="00BA70F5"/>
    <w:rsid w:val="00BA7819"/>
    <w:rsid w:val="00BA79FE"/>
    <w:rsid w:val="00BB005E"/>
    <w:rsid w:val="00BB073E"/>
    <w:rsid w:val="00BB09C4"/>
    <w:rsid w:val="00BB0A24"/>
    <w:rsid w:val="00BB0AB6"/>
    <w:rsid w:val="00BB0C17"/>
    <w:rsid w:val="00BB0DC4"/>
    <w:rsid w:val="00BB0ED6"/>
    <w:rsid w:val="00BB1DC6"/>
    <w:rsid w:val="00BB2117"/>
    <w:rsid w:val="00BB24B0"/>
    <w:rsid w:val="00BB260F"/>
    <w:rsid w:val="00BB29FD"/>
    <w:rsid w:val="00BB2B6C"/>
    <w:rsid w:val="00BB2CD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1F4"/>
    <w:rsid w:val="00BB52EF"/>
    <w:rsid w:val="00BB54F3"/>
    <w:rsid w:val="00BB5743"/>
    <w:rsid w:val="00BB5ABF"/>
    <w:rsid w:val="00BB5D10"/>
    <w:rsid w:val="00BB5FAE"/>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E6B"/>
    <w:rsid w:val="00BC1EFD"/>
    <w:rsid w:val="00BC2056"/>
    <w:rsid w:val="00BC25BE"/>
    <w:rsid w:val="00BC26E8"/>
    <w:rsid w:val="00BC29E3"/>
    <w:rsid w:val="00BC2EDA"/>
    <w:rsid w:val="00BC304A"/>
    <w:rsid w:val="00BC30F9"/>
    <w:rsid w:val="00BC3178"/>
    <w:rsid w:val="00BC3359"/>
    <w:rsid w:val="00BC3953"/>
    <w:rsid w:val="00BC3ABD"/>
    <w:rsid w:val="00BC40BF"/>
    <w:rsid w:val="00BC416B"/>
    <w:rsid w:val="00BC4963"/>
    <w:rsid w:val="00BC4C21"/>
    <w:rsid w:val="00BC537B"/>
    <w:rsid w:val="00BC555E"/>
    <w:rsid w:val="00BC5F26"/>
    <w:rsid w:val="00BC6395"/>
    <w:rsid w:val="00BC6579"/>
    <w:rsid w:val="00BC68F9"/>
    <w:rsid w:val="00BC6ACE"/>
    <w:rsid w:val="00BC6F20"/>
    <w:rsid w:val="00BC7134"/>
    <w:rsid w:val="00BC73EC"/>
    <w:rsid w:val="00BC749B"/>
    <w:rsid w:val="00BC79B7"/>
    <w:rsid w:val="00BD0560"/>
    <w:rsid w:val="00BD062F"/>
    <w:rsid w:val="00BD0FD2"/>
    <w:rsid w:val="00BD17AB"/>
    <w:rsid w:val="00BD19F6"/>
    <w:rsid w:val="00BD216F"/>
    <w:rsid w:val="00BD2263"/>
    <w:rsid w:val="00BD234B"/>
    <w:rsid w:val="00BD246D"/>
    <w:rsid w:val="00BD2530"/>
    <w:rsid w:val="00BD2B7D"/>
    <w:rsid w:val="00BD2C6C"/>
    <w:rsid w:val="00BD32C3"/>
    <w:rsid w:val="00BD3356"/>
    <w:rsid w:val="00BD3374"/>
    <w:rsid w:val="00BD356A"/>
    <w:rsid w:val="00BD3625"/>
    <w:rsid w:val="00BD36EA"/>
    <w:rsid w:val="00BD3852"/>
    <w:rsid w:val="00BD3C07"/>
    <w:rsid w:val="00BD3CF2"/>
    <w:rsid w:val="00BD42E1"/>
    <w:rsid w:val="00BD50AB"/>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AA"/>
    <w:rsid w:val="00BE0A73"/>
    <w:rsid w:val="00BE0ACA"/>
    <w:rsid w:val="00BE0D80"/>
    <w:rsid w:val="00BE0EAA"/>
    <w:rsid w:val="00BE116F"/>
    <w:rsid w:val="00BE13FE"/>
    <w:rsid w:val="00BE158A"/>
    <w:rsid w:val="00BE1DB2"/>
    <w:rsid w:val="00BE226F"/>
    <w:rsid w:val="00BE22CE"/>
    <w:rsid w:val="00BE254A"/>
    <w:rsid w:val="00BE27DB"/>
    <w:rsid w:val="00BE2B64"/>
    <w:rsid w:val="00BE2DBA"/>
    <w:rsid w:val="00BE2F11"/>
    <w:rsid w:val="00BE3324"/>
    <w:rsid w:val="00BE382C"/>
    <w:rsid w:val="00BE3B0E"/>
    <w:rsid w:val="00BE3B2F"/>
    <w:rsid w:val="00BE3F71"/>
    <w:rsid w:val="00BE4140"/>
    <w:rsid w:val="00BE4272"/>
    <w:rsid w:val="00BE4931"/>
    <w:rsid w:val="00BE4F49"/>
    <w:rsid w:val="00BE58C6"/>
    <w:rsid w:val="00BE5A85"/>
    <w:rsid w:val="00BE5B6F"/>
    <w:rsid w:val="00BE5D39"/>
    <w:rsid w:val="00BE5EB7"/>
    <w:rsid w:val="00BE5F2F"/>
    <w:rsid w:val="00BE644A"/>
    <w:rsid w:val="00BE661E"/>
    <w:rsid w:val="00BE67E7"/>
    <w:rsid w:val="00BE6D16"/>
    <w:rsid w:val="00BE725A"/>
    <w:rsid w:val="00BE7263"/>
    <w:rsid w:val="00BE75D5"/>
    <w:rsid w:val="00BE7DA3"/>
    <w:rsid w:val="00BF01F0"/>
    <w:rsid w:val="00BF0614"/>
    <w:rsid w:val="00BF0709"/>
    <w:rsid w:val="00BF0D91"/>
    <w:rsid w:val="00BF0E83"/>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4BB"/>
    <w:rsid w:val="00BF46E2"/>
    <w:rsid w:val="00BF47E9"/>
    <w:rsid w:val="00BF4919"/>
    <w:rsid w:val="00BF542A"/>
    <w:rsid w:val="00BF6033"/>
    <w:rsid w:val="00BF6111"/>
    <w:rsid w:val="00BF6776"/>
    <w:rsid w:val="00BF6874"/>
    <w:rsid w:val="00BF69E0"/>
    <w:rsid w:val="00BF7D90"/>
    <w:rsid w:val="00BF7FC4"/>
    <w:rsid w:val="00C001F6"/>
    <w:rsid w:val="00C00429"/>
    <w:rsid w:val="00C00664"/>
    <w:rsid w:val="00C00681"/>
    <w:rsid w:val="00C008A3"/>
    <w:rsid w:val="00C013B4"/>
    <w:rsid w:val="00C01827"/>
    <w:rsid w:val="00C01A05"/>
    <w:rsid w:val="00C01DBD"/>
    <w:rsid w:val="00C02100"/>
    <w:rsid w:val="00C0236E"/>
    <w:rsid w:val="00C0255D"/>
    <w:rsid w:val="00C02574"/>
    <w:rsid w:val="00C026F6"/>
    <w:rsid w:val="00C02FA3"/>
    <w:rsid w:val="00C03A92"/>
    <w:rsid w:val="00C03EF8"/>
    <w:rsid w:val="00C04089"/>
    <w:rsid w:val="00C0489D"/>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139"/>
    <w:rsid w:val="00C17943"/>
    <w:rsid w:val="00C17DD4"/>
    <w:rsid w:val="00C20383"/>
    <w:rsid w:val="00C203AE"/>
    <w:rsid w:val="00C208CD"/>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677"/>
    <w:rsid w:val="00C23CF8"/>
    <w:rsid w:val="00C23E8E"/>
    <w:rsid w:val="00C23EA9"/>
    <w:rsid w:val="00C23FE3"/>
    <w:rsid w:val="00C243B5"/>
    <w:rsid w:val="00C2469D"/>
    <w:rsid w:val="00C248EF"/>
    <w:rsid w:val="00C24D04"/>
    <w:rsid w:val="00C24E83"/>
    <w:rsid w:val="00C250BF"/>
    <w:rsid w:val="00C25436"/>
    <w:rsid w:val="00C25A93"/>
    <w:rsid w:val="00C25D26"/>
    <w:rsid w:val="00C266C8"/>
    <w:rsid w:val="00C269E6"/>
    <w:rsid w:val="00C2752A"/>
    <w:rsid w:val="00C3063C"/>
    <w:rsid w:val="00C30880"/>
    <w:rsid w:val="00C315D9"/>
    <w:rsid w:val="00C32143"/>
    <w:rsid w:val="00C3216C"/>
    <w:rsid w:val="00C32489"/>
    <w:rsid w:val="00C32492"/>
    <w:rsid w:val="00C32500"/>
    <w:rsid w:val="00C327B6"/>
    <w:rsid w:val="00C32ADD"/>
    <w:rsid w:val="00C32CE0"/>
    <w:rsid w:val="00C32EBB"/>
    <w:rsid w:val="00C33020"/>
    <w:rsid w:val="00C33076"/>
    <w:rsid w:val="00C331AE"/>
    <w:rsid w:val="00C33312"/>
    <w:rsid w:val="00C34A1F"/>
    <w:rsid w:val="00C34DBA"/>
    <w:rsid w:val="00C34DC1"/>
    <w:rsid w:val="00C35929"/>
    <w:rsid w:val="00C35A89"/>
    <w:rsid w:val="00C36304"/>
    <w:rsid w:val="00C3631B"/>
    <w:rsid w:val="00C36320"/>
    <w:rsid w:val="00C36333"/>
    <w:rsid w:val="00C363F6"/>
    <w:rsid w:val="00C36454"/>
    <w:rsid w:val="00C36908"/>
    <w:rsid w:val="00C36DD7"/>
    <w:rsid w:val="00C37095"/>
    <w:rsid w:val="00C37598"/>
    <w:rsid w:val="00C4047E"/>
    <w:rsid w:val="00C406F5"/>
    <w:rsid w:val="00C407B6"/>
    <w:rsid w:val="00C40A71"/>
    <w:rsid w:val="00C40B40"/>
    <w:rsid w:val="00C40B78"/>
    <w:rsid w:val="00C40C47"/>
    <w:rsid w:val="00C40CB5"/>
    <w:rsid w:val="00C40CFB"/>
    <w:rsid w:val="00C40D4D"/>
    <w:rsid w:val="00C40E04"/>
    <w:rsid w:val="00C40E84"/>
    <w:rsid w:val="00C41103"/>
    <w:rsid w:val="00C41ACE"/>
    <w:rsid w:val="00C41C38"/>
    <w:rsid w:val="00C42F64"/>
    <w:rsid w:val="00C43153"/>
    <w:rsid w:val="00C43265"/>
    <w:rsid w:val="00C4367A"/>
    <w:rsid w:val="00C43A4C"/>
    <w:rsid w:val="00C43D01"/>
    <w:rsid w:val="00C4459F"/>
    <w:rsid w:val="00C447DB"/>
    <w:rsid w:val="00C44C7F"/>
    <w:rsid w:val="00C45072"/>
    <w:rsid w:val="00C451A5"/>
    <w:rsid w:val="00C455DF"/>
    <w:rsid w:val="00C457DC"/>
    <w:rsid w:val="00C45853"/>
    <w:rsid w:val="00C45B3C"/>
    <w:rsid w:val="00C461D4"/>
    <w:rsid w:val="00C469A9"/>
    <w:rsid w:val="00C469AF"/>
    <w:rsid w:val="00C46DAF"/>
    <w:rsid w:val="00C46FFF"/>
    <w:rsid w:val="00C473DC"/>
    <w:rsid w:val="00C47EDA"/>
    <w:rsid w:val="00C47F1B"/>
    <w:rsid w:val="00C5048B"/>
    <w:rsid w:val="00C5166B"/>
    <w:rsid w:val="00C516E1"/>
    <w:rsid w:val="00C518EC"/>
    <w:rsid w:val="00C51961"/>
    <w:rsid w:val="00C51D23"/>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E1F"/>
    <w:rsid w:val="00C571E2"/>
    <w:rsid w:val="00C57801"/>
    <w:rsid w:val="00C57A3B"/>
    <w:rsid w:val="00C57BCD"/>
    <w:rsid w:val="00C57CF5"/>
    <w:rsid w:val="00C57E37"/>
    <w:rsid w:val="00C57E44"/>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F7"/>
    <w:rsid w:val="00C6302A"/>
    <w:rsid w:val="00C63FB9"/>
    <w:rsid w:val="00C640B1"/>
    <w:rsid w:val="00C64625"/>
    <w:rsid w:val="00C64835"/>
    <w:rsid w:val="00C6486D"/>
    <w:rsid w:val="00C64C48"/>
    <w:rsid w:val="00C651F2"/>
    <w:rsid w:val="00C651F5"/>
    <w:rsid w:val="00C65268"/>
    <w:rsid w:val="00C65495"/>
    <w:rsid w:val="00C65D68"/>
    <w:rsid w:val="00C663EF"/>
    <w:rsid w:val="00C664CA"/>
    <w:rsid w:val="00C671FD"/>
    <w:rsid w:val="00C67341"/>
    <w:rsid w:val="00C6783A"/>
    <w:rsid w:val="00C70161"/>
    <w:rsid w:val="00C704AB"/>
    <w:rsid w:val="00C705C7"/>
    <w:rsid w:val="00C712FC"/>
    <w:rsid w:val="00C7167F"/>
    <w:rsid w:val="00C7199A"/>
    <w:rsid w:val="00C71CAA"/>
    <w:rsid w:val="00C71EA1"/>
    <w:rsid w:val="00C720B4"/>
    <w:rsid w:val="00C727F8"/>
    <w:rsid w:val="00C72BC3"/>
    <w:rsid w:val="00C72F2B"/>
    <w:rsid w:val="00C730F0"/>
    <w:rsid w:val="00C731AD"/>
    <w:rsid w:val="00C73558"/>
    <w:rsid w:val="00C73EFF"/>
    <w:rsid w:val="00C740FC"/>
    <w:rsid w:val="00C74628"/>
    <w:rsid w:val="00C7467F"/>
    <w:rsid w:val="00C74C19"/>
    <w:rsid w:val="00C75195"/>
    <w:rsid w:val="00C751C9"/>
    <w:rsid w:val="00C762AA"/>
    <w:rsid w:val="00C769AD"/>
    <w:rsid w:val="00C76AB8"/>
    <w:rsid w:val="00C76C9D"/>
    <w:rsid w:val="00C77011"/>
    <w:rsid w:val="00C77329"/>
    <w:rsid w:val="00C773CF"/>
    <w:rsid w:val="00C7781B"/>
    <w:rsid w:val="00C77821"/>
    <w:rsid w:val="00C7782A"/>
    <w:rsid w:val="00C779FE"/>
    <w:rsid w:val="00C77AF5"/>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4EEC"/>
    <w:rsid w:val="00C8560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90372"/>
    <w:rsid w:val="00C9069B"/>
    <w:rsid w:val="00C90CDF"/>
    <w:rsid w:val="00C90EC8"/>
    <w:rsid w:val="00C9115C"/>
    <w:rsid w:val="00C91457"/>
    <w:rsid w:val="00C91938"/>
    <w:rsid w:val="00C919EC"/>
    <w:rsid w:val="00C919F3"/>
    <w:rsid w:val="00C91A2E"/>
    <w:rsid w:val="00C91C82"/>
    <w:rsid w:val="00C91EF0"/>
    <w:rsid w:val="00C92044"/>
    <w:rsid w:val="00C922F8"/>
    <w:rsid w:val="00C923A4"/>
    <w:rsid w:val="00C924DB"/>
    <w:rsid w:val="00C92A94"/>
    <w:rsid w:val="00C92BB4"/>
    <w:rsid w:val="00C92DA2"/>
    <w:rsid w:val="00C93114"/>
    <w:rsid w:val="00C93727"/>
    <w:rsid w:val="00C9386F"/>
    <w:rsid w:val="00C93E12"/>
    <w:rsid w:val="00C94270"/>
    <w:rsid w:val="00C9440B"/>
    <w:rsid w:val="00C94518"/>
    <w:rsid w:val="00C94691"/>
    <w:rsid w:val="00C946E7"/>
    <w:rsid w:val="00C949E8"/>
    <w:rsid w:val="00C94C8A"/>
    <w:rsid w:val="00C955B7"/>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CF5"/>
    <w:rsid w:val="00CA1182"/>
    <w:rsid w:val="00CA167D"/>
    <w:rsid w:val="00CA17B2"/>
    <w:rsid w:val="00CA1B9D"/>
    <w:rsid w:val="00CA1BC5"/>
    <w:rsid w:val="00CA21C7"/>
    <w:rsid w:val="00CA251A"/>
    <w:rsid w:val="00CA2B21"/>
    <w:rsid w:val="00CA2DF9"/>
    <w:rsid w:val="00CA3131"/>
    <w:rsid w:val="00CA3990"/>
    <w:rsid w:val="00CA3BAD"/>
    <w:rsid w:val="00CA3E87"/>
    <w:rsid w:val="00CA3F6D"/>
    <w:rsid w:val="00CA449B"/>
    <w:rsid w:val="00CA4DB8"/>
    <w:rsid w:val="00CA4DF0"/>
    <w:rsid w:val="00CA512B"/>
    <w:rsid w:val="00CA5284"/>
    <w:rsid w:val="00CA54BE"/>
    <w:rsid w:val="00CA5618"/>
    <w:rsid w:val="00CA5627"/>
    <w:rsid w:val="00CA5961"/>
    <w:rsid w:val="00CA5DFE"/>
    <w:rsid w:val="00CA5ECC"/>
    <w:rsid w:val="00CA6079"/>
    <w:rsid w:val="00CA66F7"/>
    <w:rsid w:val="00CA696F"/>
    <w:rsid w:val="00CA732D"/>
    <w:rsid w:val="00CA76FE"/>
    <w:rsid w:val="00CA7A77"/>
    <w:rsid w:val="00CA7AF8"/>
    <w:rsid w:val="00CA7B34"/>
    <w:rsid w:val="00CB0342"/>
    <w:rsid w:val="00CB05C4"/>
    <w:rsid w:val="00CB07D3"/>
    <w:rsid w:val="00CB086C"/>
    <w:rsid w:val="00CB0E1C"/>
    <w:rsid w:val="00CB0F04"/>
    <w:rsid w:val="00CB10CC"/>
    <w:rsid w:val="00CB1216"/>
    <w:rsid w:val="00CB1456"/>
    <w:rsid w:val="00CB21B2"/>
    <w:rsid w:val="00CB2437"/>
    <w:rsid w:val="00CB275F"/>
    <w:rsid w:val="00CB2B71"/>
    <w:rsid w:val="00CB2EBF"/>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AFD"/>
    <w:rsid w:val="00CB5FFE"/>
    <w:rsid w:val="00CB602E"/>
    <w:rsid w:val="00CB6242"/>
    <w:rsid w:val="00CB64F7"/>
    <w:rsid w:val="00CB68A5"/>
    <w:rsid w:val="00CB6C85"/>
    <w:rsid w:val="00CC00AE"/>
    <w:rsid w:val="00CC0299"/>
    <w:rsid w:val="00CC03BD"/>
    <w:rsid w:val="00CC0958"/>
    <w:rsid w:val="00CC0A04"/>
    <w:rsid w:val="00CC173A"/>
    <w:rsid w:val="00CC1C5C"/>
    <w:rsid w:val="00CC1E6C"/>
    <w:rsid w:val="00CC2185"/>
    <w:rsid w:val="00CC245B"/>
    <w:rsid w:val="00CC2586"/>
    <w:rsid w:val="00CC28EC"/>
    <w:rsid w:val="00CC2E16"/>
    <w:rsid w:val="00CC3264"/>
    <w:rsid w:val="00CC34F5"/>
    <w:rsid w:val="00CC3531"/>
    <w:rsid w:val="00CC36AB"/>
    <w:rsid w:val="00CC40CD"/>
    <w:rsid w:val="00CC4128"/>
    <w:rsid w:val="00CC43B6"/>
    <w:rsid w:val="00CC493D"/>
    <w:rsid w:val="00CC4A14"/>
    <w:rsid w:val="00CC4A40"/>
    <w:rsid w:val="00CC4BC2"/>
    <w:rsid w:val="00CC548A"/>
    <w:rsid w:val="00CC5B33"/>
    <w:rsid w:val="00CC5C6F"/>
    <w:rsid w:val="00CC5D80"/>
    <w:rsid w:val="00CC6099"/>
    <w:rsid w:val="00CC6249"/>
    <w:rsid w:val="00CC634D"/>
    <w:rsid w:val="00CC6430"/>
    <w:rsid w:val="00CC6760"/>
    <w:rsid w:val="00CC6AF0"/>
    <w:rsid w:val="00CC6C47"/>
    <w:rsid w:val="00CC6F8A"/>
    <w:rsid w:val="00CC6FF1"/>
    <w:rsid w:val="00CC7144"/>
    <w:rsid w:val="00CC7505"/>
    <w:rsid w:val="00CC7595"/>
    <w:rsid w:val="00CC78C9"/>
    <w:rsid w:val="00CC791C"/>
    <w:rsid w:val="00CC7A82"/>
    <w:rsid w:val="00CD06B9"/>
    <w:rsid w:val="00CD0C11"/>
    <w:rsid w:val="00CD0DF4"/>
    <w:rsid w:val="00CD11B3"/>
    <w:rsid w:val="00CD14A9"/>
    <w:rsid w:val="00CD175D"/>
    <w:rsid w:val="00CD18C7"/>
    <w:rsid w:val="00CD20F1"/>
    <w:rsid w:val="00CD2296"/>
    <w:rsid w:val="00CD2319"/>
    <w:rsid w:val="00CD2BEA"/>
    <w:rsid w:val="00CD2BED"/>
    <w:rsid w:val="00CD2F58"/>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5B6C"/>
    <w:rsid w:val="00CD600A"/>
    <w:rsid w:val="00CD61A1"/>
    <w:rsid w:val="00CD63E2"/>
    <w:rsid w:val="00CD664E"/>
    <w:rsid w:val="00CD72F1"/>
    <w:rsid w:val="00CD777F"/>
    <w:rsid w:val="00CD7AE4"/>
    <w:rsid w:val="00CE007E"/>
    <w:rsid w:val="00CE0263"/>
    <w:rsid w:val="00CE0708"/>
    <w:rsid w:val="00CE089A"/>
    <w:rsid w:val="00CE0A08"/>
    <w:rsid w:val="00CE0D72"/>
    <w:rsid w:val="00CE0EBD"/>
    <w:rsid w:val="00CE1294"/>
    <w:rsid w:val="00CE1721"/>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472"/>
    <w:rsid w:val="00CE6649"/>
    <w:rsid w:val="00CE6E06"/>
    <w:rsid w:val="00CE704D"/>
    <w:rsid w:val="00CE7A87"/>
    <w:rsid w:val="00CE7CA1"/>
    <w:rsid w:val="00CE7D34"/>
    <w:rsid w:val="00CE7FE5"/>
    <w:rsid w:val="00CF237B"/>
    <w:rsid w:val="00CF24AD"/>
    <w:rsid w:val="00CF25E4"/>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476"/>
    <w:rsid w:val="00CF674E"/>
    <w:rsid w:val="00CF69DF"/>
    <w:rsid w:val="00CF7005"/>
    <w:rsid w:val="00CF718B"/>
    <w:rsid w:val="00D008B5"/>
    <w:rsid w:val="00D00946"/>
    <w:rsid w:val="00D01064"/>
    <w:rsid w:val="00D019F9"/>
    <w:rsid w:val="00D01D31"/>
    <w:rsid w:val="00D02115"/>
    <w:rsid w:val="00D0232E"/>
    <w:rsid w:val="00D02428"/>
    <w:rsid w:val="00D02A77"/>
    <w:rsid w:val="00D02FF1"/>
    <w:rsid w:val="00D03007"/>
    <w:rsid w:val="00D030A5"/>
    <w:rsid w:val="00D037DC"/>
    <w:rsid w:val="00D03840"/>
    <w:rsid w:val="00D03E37"/>
    <w:rsid w:val="00D03E97"/>
    <w:rsid w:val="00D04146"/>
    <w:rsid w:val="00D04493"/>
    <w:rsid w:val="00D04B3A"/>
    <w:rsid w:val="00D04D9F"/>
    <w:rsid w:val="00D05339"/>
    <w:rsid w:val="00D05AEA"/>
    <w:rsid w:val="00D05C38"/>
    <w:rsid w:val="00D05E10"/>
    <w:rsid w:val="00D0609D"/>
    <w:rsid w:val="00D063A1"/>
    <w:rsid w:val="00D071E0"/>
    <w:rsid w:val="00D0749B"/>
    <w:rsid w:val="00D074E0"/>
    <w:rsid w:val="00D07B33"/>
    <w:rsid w:val="00D100E6"/>
    <w:rsid w:val="00D106A6"/>
    <w:rsid w:val="00D1083F"/>
    <w:rsid w:val="00D109E7"/>
    <w:rsid w:val="00D110C4"/>
    <w:rsid w:val="00D1162E"/>
    <w:rsid w:val="00D119CA"/>
    <w:rsid w:val="00D12630"/>
    <w:rsid w:val="00D12711"/>
    <w:rsid w:val="00D12A27"/>
    <w:rsid w:val="00D13176"/>
    <w:rsid w:val="00D13577"/>
    <w:rsid w:val="00D13BDC"/>
    <w:rsid w:val="00D13BE2"/>
    <w:rsid w:val="00D13ECC"/>
    <w:rsid w:val="00D14110"/>
    <w:rsid w:val="00D14267"/>
    <w:rsid w:val="00D14271"/>
    <w:rsid w:val="00D14CD6"/>
    <w:rsid w:val="00D150CA"/>
    <w:rsid w:val="00D151A0"/>
    <w:rsid w:val="00D15525"/>
    <w:rsid w:val="00D1564A"/>
    <w:rsid w:val="00D1572A"/>
    <w:rsid w:val="00D15B02"/>
    <w:rsid w:val="00D15C44"/>
    <w:rsid w:val="00D15E9D"/>
    <w:rsid w:val="00D15F39"/>
    <w:rsid w:val="00D15F3E"/>
    <w:rsid w:val="00D15FE1"/>
    <w:rsid w:val="00D16528"/>
    <w:rsid w:val="00D16F4F"/>
    <w:rsid w:val="00D17972"/>
    <w:rsid w:val="00D17E22"/>
    <w:rsid w:val="00D200AA"/>
    <w:rsid w:val="00D20B58"/>
    <w:rsid w:val="00D212FF"/>
    <w:rsid w:val="00D2175E"/>
    <w:rsid w:val="00D21A95"/>
    <w:rsid w:val="00D21B0F"/>
    <w:rsid w:val="00D21C01"/>
    <w:rsid w:val="00D21C8F"/>
    <w:rsid w:val="00D21F17"/>
    <w:rsid w:val="00D2222C"/>
    <w:rsid w:val="00D226A6"/>
    <w:rsid w:val="00D230B2"/>
    <w:rsid w:val="00D2356E"/>
    <w:rsid w:val="00D23BEA"/>
    <w:rsid w:val="00D23F7D"/>
    <w:rsid w:val="00D242F0"/>
    <w:rsid w:val="00D24389"/>
    <w:rsid w:val="00D243AC"/>
    <w:rsid w:val="00D24C44"/>
    <w:rsid w:val="00D24C98"/>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18B"/>
    <w:rsid w:val="00D312BD"/>
    <w:rsid w:val="00D313F1"/>
    <w:rsid w:val="00D31469"/>
    <w:rsid w:val="00D31716"/>
    <w:rsid w:val="00D31B3C"/>
    <w:rsid w:val="00D31CCC"/>
    <w:rsid w:val="00D32152"/>
    <w:rsid w:val="00D323DC"/>
    <w:rsid w:val="00D3256F"/>
    <w:rsid w:val="00D32CCB"/>
    <w:rsid w:val="00D331AB"/>
    <w:rsid w:val="00D336CF"/>
    <w:rsid w:val="00D3370B"/>
    <w:rsid w:val="00D3438E"/>
    <w:rsid w:val="00D34F6D"/>
    <w:rsid w:val="00D359F1"/>
    <w:rsid w:val="00D35CD8"/>
    <w:rsid w:val="00D364C8"/>
    <w:rsid w:val="00D36797"/>
    <w:rsid w:val="00D36D63"/>
    <w:rsid w:val="00D36E85"/>
    <w:rsid w:val="00D3706D"/>
    <w:rsid w:val="00D37730"/>
    <w:rsid w:val="00D37847"/>
    <w:rsid w:val="00D3786C"/>
    <w:rsid w:val="00D401F3"/>
    <w:rsid w:val="00D4111C"/>
    <w:rsid w:val="00D411BF"/>
    <w:rsid w:val="00D4125A"/>
    <w:rsid w:val="00D41596"/>
    <w:rsid w:val="00D41682"/>
    <w:rsid w:val="00D41915"/>
    <w:rsid w:val="00D41D91"/>
    <w:rsid w:val="00D4217A"/>
    <w:rsid w:val="00D4230B"/>
    <w:rsid w:val="00D42498"/>
    <w:rsid w:val="00D42551"/>
    <w:rsid w:val="00D4260C"/>
    <w:rsid w:val="00D42882"/>
    <w:rsid w:val="00D42C62"/>
    <w:rsid w:val="00D42D82"/>
    <w:rsid w:val="00D42FF6"/>
    <w:rsid w:val="00D43269"/>
    <w:rsid w:val="00D4376D"/>
    <w:rsid w:val="00D43CEC"/>
    <w:rsid w:val="00D43D66"/>
    <w:rsid w:val="00D43E41"/>
    <w:rsid w:val="00D44A6A"/>
    <w:rsid w:val="00D452FD"/>
    <w:rsid w:val="00D4570E"/>
    <w:rsid w:val="00D45DC4"/>
    <w:rsid w:val="00D4629F"/>
    <w:rsid w:val="00D468E9"/>
    <w:rsid w:val="00D47682"/>
    <w:rsid w:val="00D47740"/>
    <w:rsid w:val="00D47A29"/>
    <w:rsid w:val="00D47F99"/>
    <w:rsid w:val="00D503A4"/>
    <w:rsid w:val="00D50424"/>
    <w:rsid w:val="00D5058A"/>
    <w:rsid w:val="00D50692"/>
    <w:rsid w:val="00D5088F"/>
    <w:rsid w:val="00D51685"/>
    <w:rsid w:val="00D51B3D"/>
    <w:rsid w:val="00D51FD3"/>
    <w:rsid w:val="00D52BA7"/>
    <w:rsid w:val="00D52BCC"/>
    <w:rsid w:val="00D530BC"/>
    <w:rsid w:val="00D53772"/>
    <w:rsid w:val="00D5399C"/>
    <w:rsid w:val="00D539E3"/>
    <w:rsid w:val="00D53AE9"/>
    <w:rsid w:val="00D542EA"/>
    <w:rsid w:val="00D545AC"/>
    <w:rsid w:val="00D54911"/>
    <w:rsid w:val="00D54CF4"/>
    <w:rsid w:val="00D54D3A"/>
    <w:rsid w:val="00D55D09"/>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89"/>
    <w:rsid w:val="00D6164F"/>
    <w:rsid w:val="00D61BB0"/>
    <w:rsid w:val="00D621B8"/>
    <w:rsid w:val="00D6223E"/>
    <w:rsid w:val="00D6224A"/>
    <w:rsid w:val="00D622EB"/>
    <w:rsid w:val="00D62A5C"/>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78"/>
    <w:rsid w:val="00D663DF"/>
    <w:rsid w:val="00D66808"/>
    <w:rsid w:val="00D66CA6"/>
    <w:rsid w:val="00D66F7E"/>
    <w:rsid w:val="00D6723A"/>
    <w:rsid w:val="00D678C2"/>
    <w:rsid w:val="00D7005C"/>
    <w:rsid w:val="00D70857"/>
    <w:rsid w:val="00D708D7"/>
    <w:rsid w:val="00D7195E"/>
    <w:rsid w:val="00D71B58"/>
    <w:rsid w:val="00D71BE0"/>
    <w:rsid w:val="00D72A05"/>
    <w:rsid w:val="00D72C07"/>
    <w:rsid w:val="00D72C52"/>
    <w:rsid w:val="00D72E0E"/>
    <w:rsid w:val="00D72E57"/>
    <w:rsid w:val="00D738C7"/>
    <w:rsid w:val="00D73A77"/>
    <w:rsid w:val="00D73BDE"/>
    <w:rsid w:val="00D73E40"/>
    <w:rsid w:val="00D74439"/>
    <w:rsid w:val="00D7466C"/>
    <w:rsid w:val="00D749A1"/>
    <w:rsid w:val="00D74E75"/>
    <w:rsid w:val="00D75331"/>
    <w:rsid w:val="00D754A8"/>
    <w:rsid w:val="00D76149"/>
    <w:rsid w:val="00D7622C"/>
    <w:rsid w:val="00D7670E"/>
    <w:rsid w:val="00D767D7"/>
    <w:rsid w:val="00D76942"/>
    <w:rsid w:val="00D76C33"/>
    <w:rsid w:val="00D76D6A"/>
    <w:rsid w:val="00D76F0F"/>
    <w:rsid w:val="00D7711A"/>
    <w:rsid w:val="00D77448"/>
    <w:rsid w:val="00D77A62"/>
    <w:rsid w:val="00D77ACB"/>
    <w:rsid w:val="00D77B65"/>
    <w:rsid w:val="00D80233"/>
    <w:rsid w:val="00D803B9"/>
    <w:rsid w:val="00D804CA"/>
    <w:rsid w:val="00D8091D"/>
    <w:rsid w:val="00D8100E"/>
    <w:rsid w:val="00D81153"/>
    <w:rsid w:val="00D811CE"/>
    <w:rsid w:val="00D81847"/>
    <w:rsid w:val="00D81A46"/>
    <w:rsid w:val="00D81A4D"/>
    <w:rsid w:val="00D81AF1"/>
    <w:rsid w:val="00D81B6A"/>
    <w:rsid w:val="00D81C65"/>
    <w:rsid w:val="00D81CE9"/>
    <w:rsid w:val="00D81D95"/>
    <w:rsid w:val="00D824F7"/>
    <w:rsid w:val="00D82A78"/>
    <w:rsid w:val="00D831D2"/>
    <w:rsid w:val="00D832C7"/>
    <w:rsid w:val="00D83800"/>
    <w:rsid w:val="00D8383B"/>
    <w:rsid w:val="00D83893"/>
    <w:rsid w:val="00D83AC6"/>
    <w:rsid w:val="00D84972"/>
    <w:rsid w:val="00D84ABD"/>
    <w:rsid w:val="00D84CE2"/>
    <w:rsid w:val="00D84DA5"/>
    <w:rsid w:val="00D84F1F"/>
    <w:rsid w:val="00D853E9"/>
    <w:rsid w:val="00D854DC"/>
    <w:rsid w:val="00D857A6"/>
    <w:rsid w:val="00D8611F"/>
    <w:rsid w:val="00D863AE"/>
    <w:rsid w:val="00D864A8"/>
    <w:rsid w:val="00D86C04"/>
    <w:rsid w:val="00D86CBA"/>
    <w:rsid w:val="00D86CC3"/>
    <w:rsid w:val="00D86CD3"/>
    <w:rsid w:val="00D871BB"/>
    <w:rsid w:val="00D87691"/>
    <w:rsid w:val="00D87932"/>
    <w:rsid w:val="00D87B5F"/>
    <w:rsid w:val="00D9035B"/>
    <w:rsid w:val="00D90851"/>
    <w:rsid w:val="00D90903"/>
    <w:rsid w:val="00D910E1"/>
    <w:rsid w:val="00D913F5"/>
    <w:rsid w:val="00D91814"/>
    <w:rsid w:val="00D920AD"/>
    <w:rsid w:val="00D92350"/>
    <w:rsid w:val="00D927A4"/>
    <w:rsid w:val="00D92AFC"/>
    <w:rsid w:val="00D93A2C"/>
    <w:rsid w:val="00D93C43"/>
    <w:rsid w:val="00D93F35"/>
    <w:rsid w:val="00D941A1"/>
    <w:rsid w:val="00D946FC"/>
    <w:rsid w:val="00D949CA"/>
    <w:rsid w:val="00D94ABC"/>
    <w:rsid w:val="00D951A1"/>
    <w:rsid w:val="00D9575E"/>
    <w:rsid w:val="00D9580F"/>
    <w:rsid w:val="00D95869"/>
    <w:rsid w:val="00D95A45"/>
    <w:rsid w:val="00D95A58"/>
    <w:rsid w:val="00D95D83"/>
    <w:rsid w:val="00D963C5"/>
    <w:rsid w:val="00D965C7"/>
    <w:rsid w:val="00D968D7"/>
    <w:rsid w:val="00D96CC3"/>
    <w:rsid w:val="00D9709C"/>
    <w:rsid w:val="00D971D6"/>
    <w:rsid w:val="00D97A08"/>
    <w:rsid w:val="00D97A20"/>
    <w:rsid w:val="00D97AF2"/>
    <w:rsid w:val="00DA0CEA"/>
    <w:rsid w:val="00DA1231"/>
    <w:rsid w:val="00DA149E"/>
    <w:rsid w:val="00DA1677"/>
    <w:rsid w:val="00DA22BE"/>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66F"/>
    <w:rsid w:val="00DA6A18"/>
    <w:rsid w:val="00DA6D8C"/>
    <w:rsid w:val="00DA707E"/>
    <w:rsid w:val="00DA7215"/>
    <w:rsid w:val="00DA7663"/>
    <w:rsid w:val="00DA76B5"/>
    <w:rsid w:val="00DA770D"/>
    <w:rsid w:val="00DA7FCA"/>
    <w:rsid w:val="00DB00B8"/>
    <w:rsid w:val="00DB0306"/>
    <w:rsid w:val="00DB0774"/>
    <w:rsid w:val="00DB1685"/>
    <w:rsid w:val="00DB16B1"/>
    <w:rsid w:val="00DB1A1B"/>
    <w:rsid w:val="00DB1A6E"/>
    <w:rsid w:val="00DB1DF5"/>
    <w:rsid w:val="00DB1F0B"/>
    <w:rsid w:val="00DB2533"/>
    <w:rsid w:val="00DB271C"/>
    <w:rsid w:val="00DB27F4"/>
    <w:rsid w:val="00DB2869"/>
    <w:rsid w:val="00DB28C8"/>
    <w:rsid w:val="00DB33D7"/>
    <w:rsid w:val="00DB37DE"/>
    <w:rsid w:val="00DB39D3"/>
    <w:rsid w:val="00DB3AE6"/>
    <w:rsid w:val="00DB3DAA"/>
    <w:rsid w:val="00DB3EDB"/>
    <w:rsid w:val="00DB4A52"/>
    <w:rsid w:val="00DB4B3A"/>
    <w:rsid w:val="00DB4BC4"/>
    <w:rsid w:val="00DB50E3"/>
    <w:rsid w:val="00DB5366"/>
    <w:rsid w:val="00DB54CC"/>
    <w:rsid w:val="00DB5FD8"/>
    <w:rsid w:val="00DB62E2"/>
    <w:rsid w:val="00DB62E4"/>
    <w:rsid w:val="00DB70A0"/>
    <w:rsid w:val="00DB7197"/>
    <w:rsid w:val="00DB7342"/>
    <w:rsid w:val="00DB73DF"/>
    <w:rsid w:val="00DB7A8A"/>
    <w:rsid w:val="00DC0142"/>
    <w:rsid w:val="00DC0272"/>
    <w:rsid w:val="00DC04DA"/>
    <w:rsid w:val="00DC051C"/>
    <w:rsid w:val="00DC1204"/>
    <w:rsid w:val="00DC199D"/>
    <w:rsid w:val="00DC2029"/>
    <w:rsid w:val="00DC22F4"/>
    <w:rsid w:val="00DC2B17"/>
    <w:rsid w:val="00DC3009"/>
    <w:rsid w:val="00DC384B"/>
    <w:rsid w:val="00DC41E5"/>
    <w:rsid w:val="00DC46CD"/>
    <w:rsid w:val="00DC4849"/>
    <w:rsid w:val="00DC498E"/>
    <w:rsid w:val="00DC5071"/>
    <w:rsid w:val="00DC68FA"/>
    <w:rsid w:val="00DC6E05"/>
    <w:rsid w:val="00DC71B6"/>
    <w:rsid w:val="00DC741A"/>
    <w:rsid w:val="00DC7AB6"/>
    <w:rsid w:val="00DD00BF"/>
    <w:rsid w:val="00DD041B"/>
    <w:rsid w:val="00DD04AD"/>
    <w:rsid w:val="00DD0917"/>
    <w:rsid w:val="00DD0A6C"/>
    <w:rsid w:val="00DD136A"/>
    <w:rsid w:val="00DD1966"/>
    <w:rsid w:val="00DD1B59"/>
    <w:rsid w:val="00DD214A"/>
    <w:rsid w:val="00DD2B9D"/>
    <w:rsid w:val="00DD34D8"/>
    <w:rsid w:val="00DD3A4A"/>
    <w:rsid w:val="00DD3BB2"/>
    <w:rsid w:val="00DD3BD3"/>
    <w:rsid w:val="00DD3D5D"/>
    <w:rsid w:val="00DD40FD"/>
    <w:rsid w:val="00DD4559"/>
    <w:rsid w:val="00DD4BC6"/>
    <w:rsid w:val="00DD4E71"/>
    <w:rsid w:val="00DD4F96"/>
    <w:rsid w:val="00DD506F"/>
    <w:rsid w:val="00DD59B5"/>
    <w:rsid w:val="00DD5C9F"/>
    <w:rsid w:val="00DD64B3"/>
    <w:rsid w:val="00DD74F2"/>
    <w:rsid w:val="00DE09A0"/>
    <w:rsid w:val="00DE0EB4"/>
    <w:rsid w:val="00DE1075"/>
    <w:rsid w:val="00DE12D8"/>
    <w:rsid w:val="00DE12F9"/>
    <w:rsid w:val="00DE1C2D"/>
    <w:rsid w:val="00DE2025"/>
    <w:rsid w:val="00DE2119"/>
    <w:rsid w:val="00DE238C"/>
    <w:rsid w:val="00DE28AB"/>
    <w:rsid w:val="00DE355C"/>
    <w:rsid w:val="00DE3D49"/>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578"/>
    <w:rsid w:val="00DE56F6"/>
    <w:rsid w:val="00DE5AC4"/>
    <w:rsid w:val="00DE5B66"/>
    <w:rsid w:val="00DE5DB4"/>
    <w:rsid w:val="00DE69BF"/>
    <w:rsid w:val="00DE69C3"/>
    <w:rsid w:val="00DE6C7F"/>
    <w:rsid w:val="00DE6E21"/>
    <w:rsid w:val="00DE6F01"/>
    <w:rsid w:val="00DE714C"/>
    <w:rsid w:val="00DE74F2"/>
    <w:rsid w:val="00DF04ED"/>
    <w:rsid w:val="00DF0555"/>
    <w:rsid w:val="00DF05F6"/>
    <w:rsid w:val="00DF0722"/>
    <w:rsid w:val="00DF07A0"/>
    <w:rsid w:val="00DF0B16"/>
    <w:rsid w:val="00DF0D9C"/>
    <w:rsid w:val="00DF0F34"/>
    <w:rsid w:val="00DF12DA"/>
    <w:rsid w:val="00DF1441"/>
    <w:rsid w:val="00DF1654"/>
    <w:rsid w:val="00DF1911"/>
    <w:rsid w:val="00DF1C02"/>
    <w:rsid w:val="00DF1E8F"/>
    <w:rsid w:val="00DF2F93"/>
    <w:rsid w:val="00DF391D"/>
    <w:rsid w:val="00DF3FD5"/>
    <w:rsid w:val="00DF41F5"/>
    <w:rsid w:val="00DF483D"/>
    <w:rsid w:val="00DF4ABD"/>
    <w:rsid w:val="00DF4BC5"/>
    <w:rsid w:val="00DF4E14"/>
    <w:rsid w:val="00DF4FA5"/>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80B"/>
    <w:rsid w:val="00DF7850"/>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E53"/>
    <w:rsid w:val="00E031D4"/>
    <w:rsid w:val="00E0336E"/>
    <w:rsid w:val="00E0359B"/>
    <w:rsid w:val="00E0375D"/>
    <w:rsid w:val="00E039CA"/>
    <w:rsid w:val="00E039ED"/>
    <w:rsid w:val="00E03A4A"/>
    <w:rsid w:val="00E03B2B"/>
    <w:rsid w:val="00E03EDF"/>
    <w:rsid w:val="00E047A5"/>
    <w:rsid w:val="00E04AE9"/>
    <w:rsid w:val="00E04BF0"/>
    <w:rsid w:val="00E05316"/>
    <w:rsid w:val="00E0543F"/>
    <w:rsid w:val="00E0584E"/>
    <w:rsid w:val="00E05D58"/>
    <w:rsid w:val="00E063D3"/>
    <w:rsid w:val="00E0650B"/>
    <w:rsid w:val="00E065BA"/>
    <w:rsid w:val="00E06BE7"/>
    <w:rsid w:val="00E06D89"/>
    <w:rsid w:val="00E072DA"/>
    <w:rsid w:val="00E0761D"/>
    <w:rsid w:val="00E07641"/>
    <w:rsid w:val="00E07C44"/>
    <w:rsid w:val="00E07DB9"/>
    <w:rsid w:val="00E07EE8"/>
    <w:rsid w:val="00E07F21"/>
    <w:rsid w:val="00E101D6"/>
    <w:rsid w:val="00E10791"/>
    <w:rsid w:val="00E10E60"/>
    <w:rsid w:val="00E1153A"/>
    <w:rsid w:val="00E11B07"/>
    <w:rsid w:val="00E12195"/>
    <w:rsid w:val="00E12298"/>
    <w:rsid w:val="00E128D3"/>
    <w:rsid w:val="00E12EFD"/>
    <w:rsid w:val="00E136A5"/>
    <w:rsid w:val="00E137AA"/>
    <w:rsid w:val="00E13814"/>
    <w:rsid w:val="00E1467F"/>
    <w:rsid w:val="00E14D06"/>
    <w:rsid w:val="00E150A1"/>
    <w:rsid w:val="00E1518F"/>
    <w:rsid w:val="00E155D8"/>
    <w:rsid w:val="00E156ED"/>
    <w:rsid w:val="00E158B1"/>
    <w:rsid w:val="00E159A1"/>
    <w:rsid w:val="00E15A44"/>
    <w:rsid w:val="00E15CB3"/>
    <w:rsid w:val="00E16463"/>
    <w:rsid w:val="00E16704"/>
    <w:rsid w:val="00E16887"/>
    <w:rsid w:val="00E16E94"/>
    <w:rsid w:val="00E16EE2"/>
    <w:rsid w:val="00E173E4"/>
    <w:rsid w:val="00E177DD"/>
    <w:rsid w:val="00E1784F"/>
    <w:rsid w:val="00E17916"/>
    <w:rsid w:val="00E179E3"/>
    <w:rsid w:val="00E17EF4"/>
    <w:rsid w:val="00E20222"/>
    <w:rsid w:val="00E20E90"/>
    <w:rsid w:val="00E21430"/>
    <w:rsid w:val="00E214D5"/>
    <w:rsid w:val="00E21E49"/>
    <w:rsid w:val="00E21F67"/>
    <w:rsid w:val="00E21FCD"/>
    <w:rsid w:val="00E221AF"/>
    <w:rsid w:val="00E232F7"/>
    <w:rsid w:val="00E23309"/>
    <w:rsid w:val="00E23318"/>
    <w:rsid w:val="00E2338A"/>
    <w:rsid w:val="00E238A6"/>
    <w:rsid w:val="00E23A8A"/>
    <w:rsid w:val="00E23E5B"/>
    <w:rsid w:val="00E2417D"/>
    <w:rsid w:val="00E24692"/>
    <w:rsid w:val="00E25549"/>
    <w:rsid w:val="00E256B5"/>
    <w:rsid w:val="00E25881"/>
    <w:rsid w:val="00E263C2"/>
    <w:rsid w:val="00E265BF"/>
    <w:rsid w:val="00E26795"/>
    <w:rsid w:val="00E267BA"/>
    <w:rsid w:val="00E269A3"/>
    <w:rsid w:val="00E26A41"/>
    <w:rsid w:val="00E26C91"/>
    <w:rsid w:val="00E2772F"/>
    <w:rsid w:val="00E27A94"/>
    <w:rsid w:val="00E27AEA"/>
    <w:rsid w:val="00E27B54"/>
    <w:rsid w:val="00E27D56"/>
    <w:rsid w:val="00E302FC"/>
    <w:rsid w:val="00E30455"/>
    <w:rsid w:val="00E309F1"/>
    <w:rsid w:val="00E30B94"/>
    <w:rsid w:val="00E30E18"/>
    <w:rsid w:val="00E31193"/>
    <w:rsid w:val="00E314AD"/>
    <w:rsid w:val="00E316B2"/>
    <w:rsid w:val="00E31CE9"/>
    <w:rsid w:val="00E31D7B"/>
    <w:rsid w:val="00E32202"/>
    <w:rsid w:val="00E32AB1"/>
    <w:rsid w:val="00E32BD4"/>
    <w:rsid w:val="00E32D93"/>
    <w:rsid w:val="00E33292"/>
    <w:rsid w:val="00E33D94"/>
    <w:rsid w:val="00E33FBD"/>
    <w:rsid w:val="00E34F2C"/>
    <w:rsid w:val="00E34FAD"/>
    <w:rsid w:val="00E35208"/>
    <w:rsid w:val="00E3552A"/>
    <w:rsid w:val="00E36333"/>
    <w:rsid w:val="00E3659C"/>
    <w:rsid w:val="00E369EB"/>
    <w:rsid w:val="00E36C33"/>
    <w:rsid w:val="00E36F3E"/>
    <w:rsid w:val="00E371E0"/>
    <w:rsid w:val="00E37585"/>
    <w:rsid w:val="00E3768C"/>
    <w:rsid w:val="00E379C4"/>
    <w:rsid w:val="00E40369"/>
    <w:rsid w:val="00E4083E"/>
    <w:rsid w:val="00E4091E"/>
    <w:rsid w:val="00E40DF2"/>
    <w:rsid w:val="00E40F68"/>
    <w:rsid w:val="00E412C9"/>
    <w:rsid w:val="00E4131A"/>
    <w:rsid w:val="00E414E9"/>
    <w:rsid w:val="00E418C8"/>
    <w:rsid w:val="00E41BE3"/>
    <w:rsid w:val="00E420F2"/>
    <w:rsid w:val="00E42269"/>
    <w:rsid w:val="00E423B2"/>
    <w:rsid w:val="00E42613"/>
    <w:rsid w:val="00E42701"/>
    <w:rsid w:val="00E4282C"/>
    <w:rsid w:val="00E42843"/>
    <w:rsid w:val="00E434E8"/>
    <w:rsid w:val="00E4381B"/>
    <w:rsid w:val="00E43820"/>
    <w:rsid w:val="00E43937"/>
    <w:rsid w:val="00E44692"/>
    <w:rsid w:val="00E44893"/>
    <w:rsid w:val="00E449D8"/>
    <w:rsid w:val="00E45000"/>
    <w:rsid w:val="00E451F9"/>
    <w:rsid w:val="00E45449"/>
    <w:rsid w:val="00E45590"/>
    <w:rsid w:val="00E45F7A"/>
    <w:rsid w:val="00E46868"/>
    <w:rsid w:val="00E46A25"/>
    <w:rsid w:val="00E46A64"/>
    <w:rsid w:val="00E46D7D"/>
    <w:rsid w:val="00E46EB2"/>
    <w:rsid w:val="00E47144"/>
    <w:rsid w:val="00E474F8"/>
    <w:rsid w:val="00E50CDB"/>
    <w:rsid w:val="00E50E70"/>
    <w:rsid w:val="00E511C1"/>
    <w:rsid w:val="00E511C8"/>
    <w:rsid w:val="00E51934"/>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889"/>
    <w:rsid w:val="00E56D79"/>
    <w:rsid w:val="00E57623"/>
    <w:rsid w:val="00E5768D"/>
    <w:rsid w:val="00E57E04"/>
    <w:rsid w:val="00E57EEF"/>
    <w:rsid w:val="00E601B2"/>
    <w:rsid w:val="00E603EF"/>
    <w:rsid w:val="00E6083E"/>
    <w:rsid w:val="00E60D62"/>
    <w:rsid w:val="00E60E6D"/>
    <w:rsid w:val="00E625B3"/>
    <w:rsid w:val="00E626C0"/>
    <w:rsid w:val="00E6280A"/>
    <w:rsid w:val="00E62D75"/>
    <w:rsid w:val="00E630C2"/>
    <w:rsid w:val="00E637F1"/>
    <w:rsid w:val="00E63915"/>
    <w:rsid w:val="00E63EE0"/>
    <w:rsid w:val="00E6420A"/>
    <w:rsid w:val="00E648C0"/>
    <w:rsid w:val="00E64AA2"/>
    <w:rsid w:val="00E64B7B"/>
    <w:rsid w:val="00E652FC"/>
    <w:rsid w:val="00E654A8"/>
    <w:rsid w:val="00E65746"/>
    <w:rsid w:val="00E65A02"/>
    <w:rsid w:val="00E660BF"/>
    <w:rsid w:val="00E660C7"/>
    <w:rsid w:val="00E6653A"/>
    <w:rsid w:val="00E667B0"/>
    <w:rsid w:val="00E668B8"/>
    <w:rsid w:val="00E66D51"/>
    <w:rsid w:val="00E66D57"/>
    <w:rsid w:val="00E67081"/>
    <w:rsid w:val="00E675F1"/>
    <w:rsid w:val="00E67A48"/>
    <w:rsid w:val="00E67D54"/>
    <w:rsid w:val="00E70BF8"/>
    <w:rsid w:val="00E70ED6"/>
    <w:rsid w:val="00E71D2A"/>
    <w:rsid w:val="00E72508"/>
    <w:rsid w:val="00E72564"/>
    <w:rsid w:val="00E72603"/>
    <w:rsid w:val="00E72883"/>
    <w:rsid w:val="00E728FD"/>
    <w:rsid w:val="00E72A77"/>
    <w:rsid w:val="00E72C51"/>
    <w:rsid w:val="00E733D3"/>
    <w:rsid w:val="00E73762"/>
    <w:rsid w:val="00E7376C"/>
    <w:rsid w:val="00E73992"/>
    <w:rsid w:val="00E740DC"/>
    <w:rsid w:val="00E74999"/>
    <w:rsid w:val="00E74ACE"/>
    <w:rsid w:val="00E74C6D"/>
    <w:rsid w:val="00E74D57"/>
    <w:rsid w:val="00E75450"/>
    <w:rsid w:val="00E755E1"/>
    <w:rsid w:val="00E75681"/>
    <w:rsid w:val="00E7594A"/>
    <w:rsid w:val="00E75994"/>
    <w:rsid w:val="00E75AEF"/>
    <w:rsid w:val="00E75BAB"/>
    <w:rsid w:val="00E75D07"/>
    <w:rsid w:val="00E75E86"/>
    <w:rsid w:val="00E7612C"/>
    <w:rsid w:val="00E7613F"/>
    <w:rsid w:val="00E76213"/>
    <w:rsid w:val="00E764F3"/>
    <w:rsid w:val="00E77159"/>
    <w:rsid w:val="00E778FA"/>
    <w:rsid w:val="00E77C74"/>
    <w:rsid w:val="00E8075F"/>
    <w:rsid w:val="00E808F8"/>
    <w:rsid w:val="00E80C90"/>
    <w:rsid w:val="00E80D79"/>
    <w:rsid w:val="00E82541"/>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192"/>
    <w:rsid w:val="00E856D0"/>
    <w:rsid w:val="00E858D2"/>
    <w:rsid w:val="00E860FB"/>
    <w:rsid w:val="00E869F4"/>
    <w:rsid w:val="00E871D8"/>
    <w:rsid w:val="00E87607"/>
    <w:rsid w:val="00E87B9F"/>
    <w:rsid w:val="00E87BB4"/>
    <w:rsid w:val="00E87CBE"/>
    <w:rsid w:val="00E87D01"/>
    <w:rsid w:val="00E90263"/>
    <w:rsid w:val="00E902B6"/>
    <w:rsid w:val="00E90D8A"/>
    <w:rsid w:val="00E91359"/>
    <w:rsid w:val="00E91383"/>
    <w:rsid w:val="00E9175A"/>
    <w:rsid w:val="00E91E0A"/>
    <w:rsid w:val="00E9201B"/>
    <w:rsid w:val="00E922B1"/>
    <w:rsid w:val="00E92323"/>
    <w:rsid w:val="00E92335"/>
    <w:rsid w:val="00E92374"/>
    <w:rsid w:val="00E924B0"/>
    <w:rsid w:val="00E92551"/>
    <w:rsid w:val="00E92602"/>
    <w:rsid w:val="00E927B2"/>
    <w:rsid w:val="00E927CF"/>
    <w:rsid w:val="00E927EC"/>
    <w:rsid w:val="00E929CB"/>
    <w:rsid w:val="00E92E2B"/>
    <w:rsid w:val="00E9312A"/>
    <w:rsid w:val="00E9367D"/>
    <w:rsid w:val="00E9403B"/>
    <w:rsid w:val="00E9407F"/>
    <w:rsid w:val="00E942D5"/>
    <w:rsid w:val="00E94BC3"/>
    <w:rsid w:val="00E94BF9"/>
    <w:rsid w:val="00E94F27"/>
    <w:rsid w:val="00E9535E"/>
    <w:rsid w:val="00E95465"/>
    <w:rsid w:val="00E958C8"/>
    <w:rsid w:val="00E95962"/>
    <w:rsid w:val="00E95F41"/>
    <w:rsid w:val="00E96834"/>
    <w:rsid w:val="00E96983"/>
    <w:rsid w:val="00E96D70"/>
    <w:rsid w:val="00E96F73"/>
    <w:rsid w:val="00E96FB4"/>
    <w:rsid w:val="00E970EA"/>
    <w:rsid w:val="00E97593"/>
    <w:rsid w:val="00E9766D"/>
    <w:rsid w:val="00E978C3"/>
    <w:rsid w:val="00E97CEC"/>
    <w:rsid w:val="00EA0295"/>
    <w:rsid w:val="00EA04FB"/>
    <w:rsid w:val="00EA0DFB"/>
    <w:rsid w:val="00EA0E89"/>
    <w:rsid w:val="00EA10B0"/>
    <w:rsid w:val="00EA1789"/>
    <w:rsid w:val="00EA1798"/>
    <w:rsid w:val="00EA18E4"/>
    <w:rsid w:val="00EA1EFF"/>
    <w:rsid w:val="00EA2688"/>
    <w:rsid w:val="00EA271B"/>
    <w:rsid w:val="00EA2A20"/>
    <w:rsid w:val="00EA2BE6"/>
    <w:rsid w:val="00EA2DD7"/>
    <w:rsid w:val="00EA30A4"/>
    <w:rsid w:val="00EA325C"/>
    <w:rsid w:val="00EA39E4"/>
    <w:rsid w:val="00EA3BDC"/>
    <w:rsid w:val="00EA3E19"/>
    <w:rsid w:val="00EA3FEC"/>
    <w:rsid w:val="00EA42A8"/>
    <w:rsid w:val="00EA437B"/>
    <w:rsid w:val="00EA4B1E"/>
    <w:rsid w:val="00EA4BAE"/>
    <w:rsid w:val="00EA4C5D"/>
    <w:rsid w:val="00EA4FE8"/>
    <w:rsid w:val="00EA5090"/>
    <w:rsid w:val="00EA58F0"/>
    <w:rsid w:val="00EA5C0F"/>
    <w:rsid w:val="00EA5E18"/>
    <w:rsid w:val="00EA5EA2"/>
    <w:rsid w:val="00EA63B8"/>
    <w:rsid w:val="00EA650E"/>
    <w:rsid w:val="00EA653D"/>
    <w:rsid w:val="00EA66AB"/>
    <w:rsid w:val="00EA68F6"/>
    <w:rsid w:val="00EA728A"/>
    <w:rsid w:val="00EA787C"/>
    <w:rsid w:val="00EA79E2"/>
    <w:rsid w:val="00EB0270"/>
    <w:rsid w:val="00EB0DF6"/>
    <w:rsid w:val="00EB127D"/>
    <w:rsid w:val="00EB12FA"/>
    <w:rsid w:val="00EB158A"/>
    <w:rsid w:val="00EB1845"/>
    <w:rsid w:val="00EB18BA"/>
    <w:rsid w:val="00EB1D00"/>
    <w:rsid w:val="00EB21E9"/>
    <w:rsid w:val="00EB27BD"/>
    <w:rsid w:val="00EB28BC"/>
    <w:rsid w:val="00EB37E0"/>
    <w:rsid w:val="00EB39BA"/>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B7B44"/>
    <w:rsid w:val="00EB7EF8"/>
    <w:rsid w:val="00EC076E"/>
    <w:rsid w:val="00EC09C7"/>
    <w:rsid w:val="00EC0E7A"/>
    <w:rsid w:val="00EC1039"/>
    <w:rsid w:val="00EC13CC"/>
    <w:rsid w:val="00EC16BF"/>
    <w:rsid w:val="00EC1763"/>
    <w:rsid w:val="00EC18E6"/>
    <w:rsid w:val="00EC1D88"/>
    <w:rsid w:val="00EC2051"/>
    <w:rsid w:val="00EC20C3"/>
    <w:rsid w:val="00EC24AD"/>
    <w:rsid w:val="00EC2898"/>
    <w:rsid w:val="00EC2921"/>
    <w:rsid w:val="00EC3257"/>
    <w:rsid w:val="00EC3416"/>
    <w:rsid w:val="00EC350B"/>
    <w:rsid w:val="00EC3968"/>
    <w:rsid w:val="00EC4043"/>
    <w:rsid w:val="00EC437F"/>
    <w:rsid w:val="00EC45C6"/>
    <w:rsid w:val="00EC47BB"/>
    <w:rsid w:val="00EC4802"/>
    <w:rsid w:val="00EC49F3"/>
    <w:rsid w:val="00EC4A89"/>
    <w:rsid w:val="00EC4DA5"/>
    <w:rsid w:val="00EC515E"/>
    <w:rsid w:val="00EC51B5"/>
    <w:rsid w:val="00EC52EA"/>
    <w:rsid w:val="00EC53A2"/>
    <w:rsid w:val="00EC5839"/>
    <w:rsid w:val="00EC5A5D"/>
    <w:rsid w:val="00EC5D10"/>
    <w:rsid w:val="00EC5EFD"/>
    <w:rsid w:val="00EC61C8"/>
    <w:rsid w:val="00EC61F1"/>
    <w:rsid w:val="00EC65C0"/>
    <w:rsid w:val="00EC6742"/>
    <w:rsid w:val="00EC688A"/>
    <w:rsid w:val="00EC6CD0"/>
    <w:rsid w:val="00EC6F6F"/>
    <w:rsid w:val="00EC7309"/>
    <w:rsid w:val="00EC7642"/>
    <w:rsid w:val="00EC79DB"/>
    <w:rsid w:val="00EC7C37"/>
    <w:rsid w:val="00EC7CC6"/>
    <w:rsid w:val="00EC7F65"/>
    <w:rsid w:val="00EC7F79"/>
    <w:rsid w:val="00ED00CA"/>
    <w:rsid w:val="00ED0465"/>
    <w:rsid w:val="00ED0604"/>
    <w:rsid w:val="00ED083A"/>
    <w:rsid w:val="00ED0E70"/>
    <w:rsid w:val="00ED1285"/>
    <w:rsid w:val="00ED17EC"/>
    <w:rsid w:val="00ED1A54"/>
    <w:rsid w:val="00ED1CD8"/>
    <w:rsid w:val="00ED1DCD"/>
    <w:rsid w:val="00ED230F"/>
    <w:rsid w:val="00ED2C16"/>
    <w:rsid w:val="00ED2F24"/>
    <w:rsid w:val="00ED2FAC"/>
    <w:rsid w:val="00ED3211"/>
    <w:rsid w:val="00ED3379"/>
    <w:rsid w:val="00ED3F09"/>
    <w:rsid w:val="00ED4003"/>
    <w:rsid w:val="00ED4491"/>
    <w:rsid w:val="00ED4745"/>
    <w:rsid w:val="00ED4763"/>
    <w:rsid w:val="00ED476D"/>
    <w:rsid w:val="00ED4781"/>
    <w:rsid w:val="00ED4AE0"/>
    <w:rsid w:val="00ED51F4"/>
    <w:rsid w:val="00ED567C"/>
    <w:rsid w:val="00ED5875"/>
    <w:rsid w:val="00ED597A"/>
    <w:rsid w:val="00ED5AAF"/>
    <w:rsid w:val="00ED5EC4"/>
    <w:rsid w:val="00ED5FA2"/>
    <w:rsid w:val="00ED65A1"/>
    <w:rsid w:val="00ED6736"/>
    <w:rsid w:val="00ED6B6F"/>
    <w:rsid w:val="00ED7150"/>
    <w:rsid w:val="00ED723A"/>
    <w:rsid w:val="00ED733B"/>
    <w:rsid w:val="00ED73C4"/>
    <w:rsid w:val="00ED756A"/>
    <w:rsid w:val="00EE09AB"/>
    <w:rsid w:val="00EE0C7E"/>
    <w:rsid w:val="00EE0DC8"/>
    <w:rsid w:val="00EE1101"/>
    <w:rsid w:val="00EE16AB"/>
    <w:rsid w:val="00EE1A33"/>
    <w:rsid w:val="00EE1D5E"/>
    <w:rsid w:val="00EE2828"/>
    <w:rsid w:val="00EE28FE"/>
    <w:rsid w:val="00EE2BB9"/>
    <w:rsid w:val="00EE2D8F"/>
    <w:rsid w:val="00EE2FB8"/>
    <w:rsid w:val="00EE35F7"/>
    <w:rsid w:val="00EE3BBE"/>
    <w:rsid w:val="00EE3DE9"/>
    <w:rsid w:val="00EE42FD"/>
    <w:rsid w:val="00EE4988"/>
    <w:rsid w:val="00EE4E56"/>
    <w:rsid w:val="00EE5097"/>
    <w:rsid w:val="00EE54E0"/>
    <w:rsid w:val="00EE57B6"/>
    <w:rsid w:val="00EE5B33"/>
    <w:rsid w:val="00EE614E"/>
    <w:rsid w:val="00EE66F8"/>
    <w:rsid w:val="00EE690C"/>
    <w:rsid w:val="00EE6C00"/>
    <w:rsid w:val="00EE71D5"/>
    <w:rsid w:val="00EE7AFD"/>
    <w:rsid w:val="00EE7D20"/>
    <w:rsid w:val="00EE7F1A"/>
    <w:rsid w:val="00EF04C7"/>
    <w:rsid w:val="00EF04EF"/>
    <w:rsid w:val="00EF0925"/>
    <w:rsid w:val="00EF0BE2"/>
    <w:rsid w:val="00EF1DE2"/>
    <w:rsid w:val="00EF1F39"/>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3"/>
    <w:rsid w:val="00EF7BA8"/>
    <w:rsid w:val="00EF7C63"/>
    <w:rsid w:val="00EF7DAA"/>
    <w:rsid w:val="00EF7EBA"/>
    <w:rsid w:val="00EF7F1E"/>
    <w:rsid w:val="00EF7F70"/>
    <w:rsid w:val="00F009C5"/>
    <w:rsid w:val="00F00E58"/>
    <w:rsid w:val="00F00F87"/>
    <w:rsid w:val="00F0101C"/>
    <w:rsid w:val="00F0126F"/>
    <w:rsid w:val="00F01484"/>
    <w:rsid w:val="00F0183B"/>
    <w:rsid w:val="00F0186C"/>
    <w:rsid w:val="00F01F36"/>
    <w:rsid w:val="00F01F70"/>
    <w:rsid w:val="00F022F6"/>
    <w:rsid w:val="00F023E6"/>
    <w:rsid w:val="00F02469"/>
    <w:rsid w:val="00F024D7"/>
    <w:rsid w:val="00F0259C"/>
    <w:rsid w:val="00F02803"/>
    <w:rsid w:val="00F02925"/>
    <w:rsid w:val="00F02EF7"/>
    <w:rsid w:val="00F0313E"/>
    <w:rsid w:val="00F0317B"/>
    <w:rsid w:val="00F03293"/>
    <w:rsid w:val="00F034FF"/>
    <w:rsid w:val="00F035B7"/>
    <w:rsid w:val="00F03B35"/>
    <w:rsid w:val="00F03D2C"/>
    <w:rsid w:val="00F0405C"/>
    <w:rsid w:val="00F041BC"/>
    <w:rsid w:val="00F04313"/>
    <w:rsid w:val="00F04AC9"/>
    <w:rsid w:val="00F0570F"/>
    <w:rsid w:val="00F058EB"/>
    <w:rsid w:val="00F059C0"/>
    <w:rsid w:val="00F05A61"/>
    <w:rsid w:val="00F05CA6"/>
    <w:rsid w:val="00F067EA"/>
    <w:rsid w:val="00F06814"/>
    <w:rsid w:val="00F0705A"/>
    <w:rsid w:val="00F070E0"/>
    <w:rsid w:val="00F0712E"/>
    <w:rsid w:val="00F07576"/>
    <w:rsid w:val="00F076F9"/>
    <w:rsid w:val="00F07769"/>
    <w:rsid w:val="00F07A75"/>
    <w:rsid w:val="00F07DD2"/>
    <w:rsid w:val="00F07E59"/>
    <w:rsid w:val="00F10080"/>
    <w:rsid w:val="00F101E0"/>
    <w:rsid w:val="00F104A1"/>
    <w:rsid w:val="00F1094F"/>
    <w:rsid w:val="00F10BAD"/>
    <w:rsid w:val="00F10C4D"/>
    <w:rsid w:val="00F11069"/>
    <w:rsid w:val="00F110BC"/>
    <w:rsid w:val="00F111C0"/>
    <w:rsid w:val="00F11629"/>
    <w:rsid w:val="00F119DF"/>
    <w:rsid w:val="00F11B91"/>
    <w:rsid w:val="00F11C42"/>
    <w:rsid w:val="00F121AA"/>
    <w:rsid w:val="00F12958"/>
    <w:rsid w:val="00F1299C"/>
    <w:rsid w:val="00F12BD2"/>
    <w:rsid w:val="00F12CBE"/>
    <w:rsid w:val="00F12DB6"/>
    <w:rsid w:val="00F131D4"/>
    <w:rsid w:val="00F136DC"/>
    <w:rsid w:val="00F13797"/>
    <w:rsid w:val="00F13C22"/>
    <w:rsid w:val="00F13D27"/>
    <w:rsid w:val="00F143E5"/>
    <w:rsid w:val="00F145B7"/>
    <w:rsid w:val="00F146F8"/>
    <w:rsid w:val="00F14829"/>
    <w:rsid w:val="00F14B0E"/>
    <w:rsid w:val="00F14BB2"/>
    <w:rsid w:val="00F14DB9"/>
    <w:rsid w:val="00F14F1F"/>
    <w:rsid w:val="00F154A2"/>
    <w:rsid w:val="00F15E7E"/>
    <w:rsid w:val="00F1606E"/>
    <w:rsid w:val="00F1608D"/>
    <w:rsid w:val="00F16469"/>
    <w:rsid w:val="00F16AFF"/>
    <w:rsid w:val="00F16CF1"/>
    <w:rsid w:val="00F16D65"/>
    <w:rsid w:val="00F17437"/>
    <w:rsid w:val="00F1787E"/>
    <w:rsid w:val="00F17E20"/>
    <w:rsid w:val="00F20133"/>
    <w:rsid w:val="00F20498"/>
    <w:rsid w:val="00F20D1A"/>
    <w:rsid w:val="00F211BF"/>
    <w:rsid w:val="00F21CD0"/>
    <w:rsid w:val="00F21D4A"/>
    <w:rsid w:val="00F21F33"/>
    <w:rsid w:val="00F222D3"/>
    <w:rsid w:val="00F2277D"/>
    <w:rsid w:val="00F228FE"/>
    <w:rsid w:val="00F232BC"/>
    <w:rsid w:val="00F23C70"/>
    <w:rsid w:val="00F23FFF"/>
    <w:rsid w:val="00F24161"/>
    <w:rsid w:val="00F241D5"/>
    <w:rsid w:val="00F2455B"/>
    <w:rsid w:val="00F2521A"/>
    <w:rsid w:val="00F2544E"/>
    <w:rsid w:val="00F25D9B"/>
    <w:rsid w:val="00F261AB"/>
    <w:rsid w:val="00F26265"/>
    <w:rsid w:val="00F2692B"/>
    <w:rsid w:val="00F26FBC"/>
    <w:rsid w:val="00F2721B"/>
    <w:rsid w:val="00F27662"/>
    <w:rsid w:val="00F27A71"/>
    <w:rsid w:val="00F27BE0"/>
    <w:rsid w:val="00F27FBC"/>
    <w:rsid w:val="00F30378"/>
    <w:rsid w:val="00F30D29"/>
    <w:rsid w:val="00F30EC3"/>
    <w:rsid w:val="00F30EE5"/>
    <w:rsid w:val="00F3177C"/>
    <w:rsid w:val="00F31825"/>
    <w:rsid w:val="00F31C68"/>
    <w:rsid w:val="00F31FEB"/>
    <w:rsid w:val="00F320C4"/>
    <w:rsid w:val="00F321CA"/>
    <w:rsid w:val="00F32210"/>
    <w:rsid w:val="00F322F8"/>
    <w:rsid w:val="00F323C2"/>
    <w:rsid w:val="00F323CC"/>
    <w:rsid w:val="00F323CD"/>
    <w:rsid w:val="00F3284E"/>
    <w:rsid w:val="00F32D56"/>
    <w:rsid w:val="00F33053"/>
    <w:rsid w:val="00F3350F"/>
    <w:rsid w:val="00F33F43"/>
    <w:rsid w:val="00F348E2"/>
    <w:rsid w:val="00F34AF3"/>
    <w:rsid w:val="00F3516F"/>
    <w:rsid w:val="00F358AB"/>
    <w:rsid w:val="00F35915"/>
    <w:rsid w:val="00F35CE3"/>
    <w:rsid w:val="00F35F26"/>
    <w:rsid w:val="00F3645E"/>
    <w:rsid w:val="00F3656B"/>
    <w:rsid w:val="00F36DDD"/>
    <w:rsid w:val="00F37063"/>
    <w:rsid w:val="00F37251"/>
    <w:rsid w:val="00F374DF"/>
    <w:rsid w:val="00F37614"/>
    <w:rsid w:val="00F376A9"/>
    <w:rsid w:val="00F37BFE"/>
    <w:rsid w:val="00F4002E"/>
    <w:rsid w:val="00F40364"/>
    <w:rsid w:val="00F409C8"/>
    <w:rsid w:val="00F40D7D"/>
    <w:rsid w:val="00F40F54"/>
    <w:rsid w:val="00F411D2"/>
    <w:rsid w:val="00F415AF"/>
    <w:rsid w:val="00F415B8"/>
    <w:rsid w:val="00F41775"/>
    <w:rsid w:val="00F41A88"/>
    <w:rsid w:val="00F41B6F"/>
    <w:rsid w:val="00F41B84"/>
    <w:rsid w:val="00F41C62"/>
    <w:rsid w:val="00F41D2E"/>
    <w:rsid w:val="00F42310"/>
    <w:rsid w:val="00F42BCB"/>
    <w:rsid w:val="00F42D39"/>
    <w:rsid w:val="00F43692"/>
    <w:rsid w:val="00F43E21"/>
    <w:rsid w:val="00F441A5"/>
    <w:rsid w:val="00F44532"/>
    <w:rsid w:val="00F44771"/>
    <w:rsid w:val="00F44792"/>
    <w:rsid w:val="00F448A4"/>
    <w:rsid w:val="00F4502B"/>
    <w:rsid w:val="00F45218"/>
    <w:rsid w:val="00F45397"/>
    <w:rsid w:val="00F455B0"/>
    <w:rsid w:val="00F455EB"/>
    <w:rsid w:val="00F45610"/>
    <w:rsid w:val="00F4570D"/>
    <w:rsid w:val="00F45779"/>
    <w:rsid w:val="00F458A5"/>
    <w:rsid w:val="00F45DE6"/>
    <w:rsid w:val="00F45F98"/>
    <w:rsid w:val="00F46238"/>
    <w:rsid w:val="00F4644D"/>
    <w:rsid w:val="00F46661"/>
    <w:rsid w:val="00F470B5"/>
    <w:rsid w:val="00F47142"/>
    <w:rsid w:val="00F4743D"/>
    <w:rsid w:val="00F47443"/>
    <w:rsid w:val="00F47AD9"/>
    <w:rsid w:val="00F47B85"/>
    <w:rsid w:val="00F47BA8"/>
    <w:rsid w:val="00F47E2F"/>
    <w:rsid w:val="00F5027C"/>
    <w:rsid w:val="00F50563"/>
    <w:rsid w:val="00F5170A"/>
    <w:rsid w:val="00F51968"/>
    <w:rsid w:val="00F521E6"/>
    <w:rsid w:val="00F52214"/>
    <w:rsid w:val="00F52815"/>
    <w:rsid w:val="00F5287C"/>
    <w:rsid w:val="00F531F1"/>
    <w:rsid w:val="00F533E4"/>
    <w:rsid w:val="00F535AE"/>
    <w:rsid w:val="00F53722"/>
    <w:rsid w:val="00F53AE8"/>
    <w:rsid w:val="00F53DF5"/>
    <w:rsid w:val="00F554F8"/>
    <w:rsid w:val="00F55542"/>
    <w:rsid w:val="00F556AA"/>
    <w:rsid w:val="00F5591B"/>
    <w:rsid w:val="00F55F90"/>
    <w:rsid w:val="00F560C0"/>
    <w:rsid w:val="00F561B2"/>
    <w:rsid w:val="00F56238"/>
    <w:rsid w:val="00F57570"/>
    <w:rsid w:val="00F57D98"/>
    <w:rsid w:val="00F60021"/>
    <w:rsid w:val="00F6046C"/>
    <w:rsid w:val="00F608FC"/>
    <w:rsid w:val="00F60E05"/>
    <w:rsid w:val="00F6129C"/>
    <w:rsid w:val="00F614D7"/>
    <w:rsid w:val="00F614E4"/>
    <w:rsid w:val="00F614FC"/>
    <w:rsid w:val="00F615C4"/>
    <w:rsid w:val="00F6291B"/>
    <w:rsid w:val="00F6297E"/>
    <w:rsid w:val="00F629AC"/>
    <w:rsid w:val="00F62C8D"/>
    <w:rsid w:val="00F634ED"/>
    <w:rsid w:val="00F6354B"/>
    <w:rsid w:val="00F638B6"/>
    <w:rsid w:val="00F63A37"/>
    <w:rsid w:val="00F63CB7"/>
    <w:rsid w:val="00F640D3"/>
    <w:rsid w:val="00F642BE"/>
    <w:rsid w:val="00F644C1"/>
    <w:rsid w:val="00F64836"/>
    <w:rsid w:val="00F64A78"/>
    <w:rsid w:val="00F64D7F"/>
    <w:rsid w:val="00F652E9"/>
    <w:rsid w:val="00F65666"/>
    <w:rsid w:val="00F6588D"/>
    <w:rsid w:val="00F658AF"/>
    <w:rsid w:val="00F6596A"/>
    <w:rsid w:val="00F65C04"/>
    <w:rsid w:val="00F65CB9"/>
    <w:rsid w:val="00F65CCE"/>
    <w:rsid w:val="00F66096"/>
    <w:rsid w:val="00F6647F"/>
    <w:rsid w:val="00F6656A"/>
    <w:rsid w:val="00F669D1"/>
    <w:rsid w:val="00F66C01"/>
    <w:rsid w:val="00F66D30"/>
    <w:rsid w:val="00F6700B"/>
    <w:rsid w:val="00F67371"/>
    <w:rsid w:val="00F6789A"/>
    <w:rsid w:val="00F679A0"/>
    <w:rsid w:val="00F67AC5"/>
    <w:rsid w:val="00F67CF7"/>
    <w:rsid w:val="00F7000D"/>
    <w:rsid w:val="00F701A1"/>
    <w:rsid w:val="00F7036A"/>
    <w:rsid w:val="00F703C7"/>
    <w:rsid w:val="00F704CE"/>
    <w:rsid w:val="00F706CB"/>
    <w:rsid w:val="00F7084E"/>
    <w:rsid w:val="00F70B75"/>
    <w:rsid w:val="00F70C61"/>
    <w:rsid w:val="00F70DED"/>
    <w:rsid w:val="00F70EB7"/>
    <w:rsid w:val="00F71107"/>
    <w:rsid w:val="00F71120"/>
    <w:rsid w:val="00F7132F"/>
    <w:rsid w:val="00F717B7"/>
    <w:rsid w:val="00F719BE"/>
    <w:rsid w:val="00F71A5E"/>
    <w:rsid w:val="00F71E05"/>
    <w:rsid w:val="00F720B0"/>
    <w:rsid w:val="00F72121"/>
    <w:rsid w:val="00F723F7"/>
    <w:rsid w:val="00F730C4"/>
    <w:rsid w:val="00F730CB"/>
    <w:rsid w:val="00F73219"/>
    <w:rsid w:val="00F739FC"/>
    <w:rsid w:val="00F73E5F"/>
    <w:rsid w:val="00F73FC2"/>
    <w:rsid w:val="00F74669"/>
    <w:rsid w:val="00F75091"/>
    <w:rsid w:val="00F75D62"/>
    <w:rsid w:val="00F75E3D"/>
    <w:rsid w:val="00F76D56"/>
    <w:rsid w:val="00F76E01"/>
    <w:rsid w:val="00F77467"/>
    <w:rsid w:val="00F776DD"/>
    <w:rsid w:val="00F77DD8"/>
    <w:rsid w:val="00F77E74"/>
    <w:rsid w:val="00F8004E"/>
    <w:rsid w:val="00F80A6C"/>
    <w:rsid w:val="00F80C99"/>
    <w:rsid w:val="00F80F7B"/>
    <w:rsid w:val="00F80FCE"/>
    <w:rsid w:val="00F8103A"/>
    <w:rsid w:val="00F817BB"/>
    <w:rsid w:val="00F81A5F"/>
    <w:rsid w:val="00F81C4F"/>
    <w:rsid w:val="00F81D58"/>
    <w:rsid w:val="00F8277B"/>
    <w:rsid w:val="00F82A9F"/>
    <w:rsid w:val="00F82B47"/>
    <w:rsid w:val="00F82CDD"/>
    <w:rsid w:val="00F82D62"/>
    <w:rsid w:val="00F82FD7"/>
    <w:rsid w:val="00F8371A"/>
    <w:rsid w:val="00F8378E"/>
    <w:rsid w:val="00F8433F"/>
    <w:rsid w:val="00F84468"/>
    <w:rsid w:val="00F844FA"/>
    <w:rsid w:val="00F846D2"/>
    <w:rsid w:val="00F846D5"/>
    <w:rsid w:val="00F84898"/>
    <w:rsid w:val="00F848F5"/>
    <w:rsid w:val="00F84BEF"/>
    <w:rsid w:val="00F84D57"/>
    <w:rsid w:val="00F84EFC"/>
    <w:rsid w:val="00F850E3"/>
    <w:rsid w:val="00F858C0"/>
    <w:rsid w:val="00F85DE1"/>
    <w:rsid w:val="00F86744"/>
    <w:rsid w:val="00F86901"/>
    <w:rsid w:val="00F86C6E"/>
    <w:rsid w:val="00F86FC2"/>
    <w:rsid w:val="00F873ED"/>
    <w:rsid w:val="00F87B82"/>
    <w:rsid w:val="00F87BAE"/>
    <w:rsid w:val="00F87DBB"/>
    <w:rsid w:val="00F902F7"/>
    <w:rsid w:val="00F903B9"/>
    <w:rsid w:val="00F904FB"/>
    <w:rsid w:val="00F909BB"/>
    <w:rsid w:val="00F91225"/>
    <w:rsid w:val="00F9135C"/>
    <w:rsid w:val="00F914FD"/>
    <w:rsid w:val="00F91666"/>
    <w:rsid w:val="00F9173E"/>
    <w:rsid w:val="00F917BF"/>
    <w:rsid w:val="00F91BE2"/>
    <w:rsid w:val="00F91CB3"/>
    <w:rsid w:val="00F91D14"/>
    <w:rsid w:val="00F91F65"/>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A86"/>
    <w:rsid w:val="00F95DCF"/>
    <w:rsid w:val="00F95FAB"/>
    <w:rsid w:val="00F961C1"/>
    <w:rsid w:val="00F96652"/>
    <w:rsid w:val="00F96851"/>
    <w:rsid w:val="00F96E11"/>
    <w:rsid w:val="00F96ECE"/>
    <w:rsid w:val="00F970CC"/>
    <w:rsid w:val="00F97702"/>
    <w:rsid w:val="00F97C4D"/>
    <w:rsid w:val="00F97C96"/>
    <w:rsid w:val="00FA09D1"/>
    <w:rsid w:val="00FA0B78"/>
    <w:rsid w:val="00FA0BB2"/>
    <w:rsid w:val="00FA12B2"/>
    <w:rsid w:val="00FA20D3"/>
    <w:rsid w:val="00FA2918"/>
    <w:rsid w:val="00FA3001"/>
    <w:rsid w:val="00FA3A96"/>
    <w:rsid w:val="00FA426F"/>
    <w:rsid w:val="00FA44C2"/>
    <w:rsid w:val="00FA483C"/>
    <w:rsid w:val="00FA49FF"/>
    <w:rsid w:val="00FA4A8B"/>
    <w:rsid w:val="00FA4C00"/>
    <w:rsid w:val="00FA4F14"/>
    <w:rsid w:val="00FA5058"/>
    <w:rsid w:val="00FA52E9"/>
    <w:rsid w:val="00FA547F"/>
    <w:rsid w:val="00FA5686"/>
    <w:rsid w:val="00FA5693"/>
    <w:rsid w:val="00FA56E6"/>
    <w:rsid w:val="00FA5723"/>
    <w:rsid w:val="00FA5748"/>
    <w:rsid w:val="00FA5780"/>
    <w:rsid w:val="00FA5F7E"/>
    <w:rsid w:val="00FA661E"/>
    <w:rsid w:val="00FA68A8"/>
    <w:rsid w:val="00FA697B"/>
    <w:rsid w:val="00FA6BA8"/>
    <w:rsid w:val="00FA6F96"/>
    <w:rsid w:val="00FA7189"/>
    <w:rsid w:val="00FA756A"/>
    <w:rsid w:val="00FA77EF"/>
    <w:rsid w:val="00FA7A51"/>
    <w:rsid w:val="00FA7AA7"/>
    <w:rsid w:val="00FA7C66"/>
    <w:rsid w:val="00FA7F96"/>
    <w:rsid w:val="00FB0DA1"/>
    <w:rsid w:val="00FB1368"/>
    <w:rsid w:val="00FB14A8"/>
    <w:rsid w:val="00FB19FF"/>
    <w:rsid w:val="00FB2398"/>
    <w:rsid w:val="00FB240D"/>
    <w:rsid w:val="00FB260A"/>
    <w:rsid w:val="00FB2882"/>
    <w:rsid w:val="00FB348A"/>
    <w:rsid w:val="00FB3CA2"/>
    <w:rsid w:val="00FB42CC"/>
    <w:rsid w:val="00FB433A"/>
    <w:rsid w:val="00FB437B"/>
    <w:rsid w:val="00FB4583"/>
    <w:rsid w:val="00FB47BF"/>
    <w:rsid w:val="00FB50BC"/>
    <w:rsid w:val="00FB555B"/>
    <w:rsid w:val="00FB55AC"/>
    <w:rsid w:val="00FB5614"/>
    <w:rsid w:val="00FB6214"/>
    <w:rsid w:val="00FB6AE9"/>
    <w:rsid w:val="00FB6CE7"/>
    <w:rsid w:val="00FB6DE6"/>
    <w:rsid w:val="00FB6FA3"/>
    <w:rsid w:val="00FB709F"/>
    <w:rsid w:val="00FB7122"/>
    <w:rsid w:val="00FB74F8"/>
    <w:rsid w:val="00FB7505"/>
    <w:rsid w:val="00FB7651"/>
    <w:rsid w:val="00FC0DD3"/>
    <w:rsid w:val="00FC0DFC"/>
    <w:rsid w:val="00FC108B"/>
    <w:rsid w:val="00FC11E8"/>
    <w:rsid w:val="00FC1300"/>
    <w:rsid w:val="00FC141E"/>
    <w:rsid w:val="00FC14C6"/>
    <w:rsid w:val="00FC262E"/>
    <w:rsid w:val="00FC2660"/>
    <w:rsid w:val="00FC2693"/>
    <w:rsid w:val="00FC26EC"/>
    <w:rsid w:val="00FC306C"/>
    <w:rsid w:val="00FC3EF4"/>
    <w:rsid w:val="00FC3F4B"/>
    <w:rsid w:val="00FC452C"/>
    <w:rsid w:val="00FC494A"/>
    <w:rsid w:val="00FC4CA1"/>
    <w:rsid w:val="00FC4F00"/>
    <w:rsid w:val="00FC553B"/>
    <w:rsid w:val="00FC57EA"/>
    <w:rsid w:val="00FC5957"/>
    <w:rsid w:val="00FC5E18"/>
    <w:rsid w:val="00FC62DD"/>
    <w:rsid w:val="00FC6446"/>
    <w:rsid w:val="00FC6715"/>
    <w:rsid w:val="00FC6A1D"/>
    <w:rsid w:val="00FC7012"/>
    <w:rsid w:val="00FC796B"/>
    <w:rsid w:val="00FD040C"/>
    <w:rsid w:val="00FD04BB"/>
    <w:rsid w:val="00FD0665"/>
    <w:rsid w:val="00FD0B65"/>
    <w:rsid w:val="00FD0D37"/>
    <w:rsid w:val="00FD1205"/>
    <w:rsid w:val="00FD18FB"/>
    <w:rsid w:val="00FD1ACA"/>
    <w:rsid w:val="00FD1B63"/>
    <w:rsid w:val="00FD2B8B"/>
    <w:rsid w:val="00FD3361"/>
    <w:rsid w:val="00FD36AE"/>
    <w:rsid w:val="00FD4486"/>
    <w:rsid w:val="00FD47D0"/>
    <w:rsid w:val="00FD4B4F"/>
    <w:rsid w:val="00FD4C74"/>
    <w:rsid w:val="00FD4CF7"/>
    <w:rsid w:val="00FD5552"/>
    <w:rsid w:val="00FD596D"/>
    <w:rsid w:val="00FD59C7"/>
    <w:rsid w:val="00FD6330"/>
    <w:rsid w:val="00FD6667"/>
    <w:rsid w:val="00FD6731"/>
    <w:rsid w:val="00FD675D"/>
    <w:rsid w:val="00FD71B7"/>
    <w:rsid w:val="00FD751B"/>
    <w:rsid w:val="00FD7B02"/>
    <w:rsid w:val="00FD7C39"/>
    <w:rsid w:val="00FD7FF2"/>
    <w:rsid w:val="00FE0231"/>
    <w:rsid w:val="00FE0B3D"/>
    <w:rsid w:val="00FE0D14"/>
    <w:rsid w:val="00FE0DDD"/>
    <w:rsid w:val="00FE0F07"/>
    <w:rsid w:val="00FE0F0E"/>
    <w:rsid w:val="00FE1076"/>
    <w:rsid w:val="00FE1658"/>
    <w:rsid w:val="00FE1964"/>
    <w:rsid w:val="00FE19AE"/>
    <w:rsid w:val="00FE1BBD"/>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D16"/>
    <w:rsid w:val="00FE5D55"/>
    <w:rsid w:val="00FE6238"/>
    <w:rsid w:val="00FE6713"/>
    <w:rsid w:val="00FE68F6"/>
    <w:rsid w:val="00FE7E66"/>
    <w:rsid w:val="00FF07C7"/>
    <w:rsid w:val="00FF0B17"/>
    <w:rsid w:val="00FF12B4"/>
    <w:rsid w:val="00FF1645"/>
    <w:rsid w:val="00FF173C"/>
    <w:rsid w:val="00FF1769"/>
    <w:rsid w:val="00FF19D9"/>
    <w:rsid w:val="00FF2290"/>
    <w:rsid w:val="00FF232C"/>
    <w:rsid w:val="00FF27E3"/>
    <w:rsid w:val="00FF2AC7"/>
    <w:rsid w:val="00FF2B6C"/>
    <w:rsid w:val="00FF305F"/>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oleObject" Target="file:///\\Fin\&#1083;&#1072;&#1088;&#1080;&#1089;&#1072;%20&#1083;&#1077;&#1086;&#1085;&#1110;&#1076;&#1110;&#1074;&#1085;&#1072;%20&#1087;&#1082;\2023\&#1042;&#1080;&#1082;&#1086;&#1085;&#1072;&#1085;&#1085;&#1103;%20&#1073;&#1102;&#1076;&#1078;&#1077;&#1090;&#1091;\&#1079;&#1072;%201%20&#1082;&#1074;&#1072;&#1088;&#1090;&#1072;&#1083;%202023%20&#1088;&#1086;&#1082;&#1091;\&#1044;&#1110;&#1072;&#1075;&#1088;&#1072;&#1084;&#1080;.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7.xml"/><Relationship Id="rId1" Type="http://schemas.microsoft.com/office/2011/relationships/chartStyle" Target="style7.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3.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Порівняння фактичних видатків бюджету Бучанської</a:t>
            </a:r>
            <a:r>
              <a:rPr lang="uk-UA" sz="1200" b="1" baseline="0">
                <a:latin typeface="Times New Roman" panose="02020603050405020304" pitchFamily="18" charset="0"/>
                <a:cs typeface="Times New Roman" panose="02020603050405020304" pitchFamily="18" charset="0"/>
              </a:rPr>
              <a:t> міської територіальної громади за </a:t>
            </a:r>
            <a:r>
              <a:rPr lang="en-US" sz="1200" b="1" baseline="0">
                <a:latin typeface="Times New Roman" panose="02020603050405020304" pitchFamily="18" charset="0"/>
                <a:cs typeface="Times New Roman" panose="02020603050405020304" pitchFamily="18" charset="0"/>
              </a:rPr>
              <a:t>I </a:t>
            </a:r>
            <a:r>
              <a:rPr lang="uk-UA" sz="1200" b="1" baseline="0">
                <a:latin typeface="Times New Roman" panose="02020603050405020304" pitchFamily="18" charset="0"/>
                <a:cs typeface="Times New Roman" panose="02020603050405020304" pitchFamily="18" charset="0"/>
              </a:rPr>
              <a:t>квартал 2022- </a:t>
            </a:r>
            <a:r>
              <a:rPr lang="en-US" sz="1200" b="1" baseline="0">
                <a:latin typeface="Times New Roman" panose="02020603050405020304" pitchFamily="18" charset="0"/>
                <a:cs typeface="Times New Roman" panose="02020603050405020304" pitchFamily="18" charset="0"/>
              </a:rPr>
              <a:t>I </a:t>
            </a:r>
            <a:r>
              <a:rPr lang="uk-UA" sz="1200" b="1" baseline="0">
                <a:latin typeface="Times New Roman" panose="02020603050405020304" pitchFamily="18" charset="0"/>
                <a:cs typeface="Times New Roman" panose="02020603050405020304" pitchFamily="18" charset="0"/>
              </a:rPr>
              <a:t>квартал 2023 року  (тис.грн)</a:t>
            </a:r>
            <a:endParaRPr lang="uk-UA" sz="1200"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3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solidFill>
            <a:schemeClr val="bg1"/>
          </a:solidFill>
        </a:ln>
        <a:effectLst/>
        <a:sp3d>
          <a:contourClr>
            <a:schemeClr val="bg1"/>
          </a:contourClr>
        </a:sp3d>
      </c:spPr>
    </c:sideWall>
    <c:backWall>
      <c:thickness val="0"/>
      <c:spPr>
        <a:noFill/>
        <a:ln>
          <a:solidFill>
            <a:schemeClr val="bg1"/>
          </a:solidFill>
        </a:ln>
        <a:effectLst/>
        <a:sp3d>
          <a:contourClr>
            <a:schemeClr val="bg1"/>
          </a:contourClr>
        </a:sp3d>
      </c:spPr>
    </c:backWall>
    <c:plotArea>
      <c:layout>
        <c:manualLayout>
          <c:layoutTarget val="inner"/>
          <c:xMode val="edge"/>
          <c:yMode val="edge"/>
          <c:x val="0.13629051455777327"/>
          <c:y val="0.24064594521957625"/>
          <c:w val="0.75766999328572304"/>
          <c:h val="0.4939304105974095"/>
        </c:manualLayout>
      </c:layout>
      <c:bar3DChart>
        <c:barDir val="col"/>
        <c:grouping val="stacked"/>
        <c:varyColors val="0"/>
        <c:ser>
          <c:idx val="0"/>
          <c:order val="0"/>
          <c:tx>
            <c:strRef>
              <c:f>'факт всього'!$A$4</c:f>
              <c:strCache>
                <c:ptCount val="1"/>
                <c:pt idx="0">
                  <c:v>Поточні видатки</c:v>
                </c:pt>
              </c:strCache>
            </c:strRef>
          </c:tx>
          <c:spPr>
            <a:solidFill>
              <a:schemeClr val="bg2">
                <a:lumMod val="90000"/>
              </a:schemeClr>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'факт всього'!$B$3:$C$3</c:f>
              <c:strCache>
                <c:ptCount val="2"/>
                <c:pt idx="0">
                  <c:v>1 квартал 2022 року</c:v>
                </c:pt>
                <c:pt idx="1">
                  <c:v>1 квартал 2023 року</c:v>
                </c:pt>
              </c:strCache>
            </c:strRef>
          </c:cat>
          <c:val>
            <c:numRef>
              <c:f>'факт всього'!$B$4:$C$4</c:f>
              <c:numCache>
                <c:formatCode>#\ ##0.0</c:formatCode>
                <c:ptCount val="2"/>
                <c:pt idx="0">
                  <c:v>97522.5</c:v>
                </c:pt>
                <c:pt idx="1">
                  <c:v>189823.4</c:v>
                </c:pt>
              </c:numCache>
            </c:numRef>
          </c:val>
          <c:extLst xmlns:c16r2="http://schemas.microsoft.com/office/drawing/2015/06/chart">
            <c:ext xmlns:c16="http://schemas.microsoft.com/office/drawing/2014/chart" uri="{C3380CC4-5D6E-409C-BE32-E72D297353CC}">
              <c16:uniqueId val="{00000000-BBFC-434A-93A4-B1E89F19AD8A}"/>
            </c:ext>
          </c:extLst>
        </c:ser>
        <c:ser>
          <c:idx val="1"/>
          <c:order val="1"/>
          <c:tx>
            <c:strRef>
              <c:f>'факт всього'!$A$5</c:f>
              <c:strCache>
                <c:ptCount val="1"/>
                <c:pt idx="0">
                  <c:v>Капітальні видатки</c:v>
                </c:pt>
              </c:strCache>
            </c:strRef>
          </c:tx>
          <c:spPr>
            <a:solidFill>
              <a:schemeClr val="accent2">
                <a:lumMod val="75000"/>
              </a:schemeClr>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'факт всього'!$B$3:$C$3</c:f>
              <c:strCache>
                <c:ptCount val="2"/>
                <c:pt idx="0">
                  <c:v>1 квартал 2022 року</c:v>
                </c:pt>
                <c:pt idx="1">
                  <c:v>1 квартал 2023 року</c:v>
                </c:pt>
              </c:strCache>
            </c:strRef>
          </c:cat>
          <c:val>
            <c:numRef>
              <c:f>'факт всього'!$B$5:$C$5</c:f>
              <c:numCache>
                <c:formatCode>#\ ##0.0</c:formatCode>
                <c:ptCount val="2"/>
                <c:pt idx="0">
                  <c:v>2125.1999999999998</c:v>
                </c:pt>
                <c:pt idx="1">
                  <c:v>56066.7</c:v>
                </c:pt>
              </c:numCache>
            </c:numRef>
          </c:val>
          <c:extLst xmlns:c16r2="http://schemas.microsoft.com/office/drawing/2015/06/chart">
            <c:ext xmlns:c16="http://schemas.microsoft.com/office/drawing/2014/chart" uri="{C3380CC4-5D6E-409C-BE32-E72D297353CC}">
              <c16:uniqueId val="{00000001-BBFC-434A-93A4-B1E89F19AD8A}"/>
            </c:ext>
          </c:extLst>
        </c:ser>
        <c:dLbls>
          <c:showLegendKey val="0"/>
          <c:showVal val="1"/>
          <c:showCatName val="0"/>
          <c:showSerName val="0"/>
          <c:showPercent val="0"/>
          <c:showBubbleSize val="0"/>
        </c:dLbls>
        <c:gapWidth val="150"/>
        <c:shape val="box"/>
        <c:axId val="9041536"/>
        <c:axId val="300593640"/>
        <c:axId val="0"/>
      </c:bar3DChart>
      <c:catAx>
        <c:axId val="9041536"/>
        <c:scaling>
          <c:orientation val="minMax"/>
        </c:scaling>
        <c:delete val="1"/>
        <c:axPos val="b"/>
        <c:numFmt formatCode="General" sourceLinked="1"/>
        <c:majorTickMark val="none"/>
        <c:minorTickMark val="none"/>
        <c:tickLblPos val="nextTo"/>
        <c:crossAx val="300593640"/>
        <c:crosses val="autoZero"/>
        <c:auto val="1"/>
        <c:lblAlgn val="ctr"/>
        <c:lblOffset val="100"/>
        <c:noMultiLvlLbl val="0"/>
      </c:catAx>
      <c:valAx>
        <c:axId val="300593640"/>
        <c:scaling>
          <c:orientation val="minMax"/>
        </c:scaling>
        <c:delete val="1"/>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90415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квартал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Аркуш1!$A$1:$A$7</c:f>
              <c:strCache>
                <c:ptCount val="7"/>
                <c:pt idx="0">
                  <c:v>Інші виплати населенню</c:v>
                </c:pt>
                <c:pt idx="1">
                  <c:v>Оплата послуг(крім комунальних)</c:v>
                </c:pt>
                <c:pt idx="2">
                  <c:v>Капітальні видатки</c:v>
                </c:pt>
                <c:pt idx="3">
                  <c:v>Окремі заходи по реалізації державних(регіональних) програм, не віднесені до заходів розвитку</c:v>
                </c:pt>
                <c:pt idx="4">
                  <c:v>Предмети, матеріали, обладнання та інвентар</c:v>
                </c:pt>
                <c:pt idx="5">
                  <c:v>Оплата комунальних послуг та енергоносіїв</c:v>
                </c:pt>
                <c:pt idx="6">
                  <c:v>Заробітна плата та нарахування на неї</c:v>
                </c:pt>
              </c:strCache>
            </c:strRef>
          </c:cat>
          <c:val>
            <c:numRef>
              <c:f>Аркуш1!$B$1:$B$7</c:f>
              <c:numCache>
                <c:formatCode>#\ ##0.0</c:formatCode>
                <c:ptCount val="7"/>
                <c:pt idx="0">
                  <c:v>32.299999999999997</c:v>
                </c:pt>
                <c:pt idx="1">
                  <c:v>53.7</c:v>
                </c:pt>
                <c:pt idx="2">
                  <c:v>79.900000000000006</c:v>
                </c:pt>
                <c:pt idx="3">
                  <c:v>94.1</c:v>
                </c:pt>
                <c:pt idx="4">
                  <c:v>557.6</c:v>
                </c:pt>
                <c:pt idx="5">
                  <c:v>754.3</c:v>
                </c:pt>
                <c:pt idx="6">
                  <c:v>2373.9</c:v>
                </c:pt>
              </c:numCache>
            </c:numRef>
          </c:val>
        </c:ser>
        <c:dLbls>
          <c:showLegendKey val="0"/>
          <c:showVal val="0"/>
          <c:showCatName val="0"/>
          <c:showSerName val="0"/>
          <c:showPercent val="0"/>
          <c:showBubbleSize val="0"/>
        </c:dLbls>
        <c:gapWidth val="150"/>
        <c:axId val="351843320"/>
        <c:axId val="351844104"/>
      </c:barChart>
      <c:catAx>
        <c:axId val="351843320"/>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1844104"/>
        <c:crosses val="autoZero"/>
        <c:auto val="1"/>
        <c:lblAlgn val="ctr"/>
        <c:lblOffset val="100"/>
        <c:noMultiLvlLbl val="0"/>
      </c:catAx>
      <c:valAx>
        <c:axId val="35184410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184332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100"/>
              <a:t>I </a:t>
            </a:r>
            <a:r>
              <a:rPr lang="uk-UA" sz="1100"/>
              <a:t>квартал 2023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Аркуш1!$A$1:$A$3</c:f>
              <c:strCache>
                <c:ptCount val="3"/>
                <c:pt idx="0">
                  <c:v>Оплата комунальних послуг</c:v>
                </c:pt>
                <c:pt idx="1">
                  <c:v>Оплата послуг ( крім комунальних) та відрядження</c:v>
                </c:pt>
                <c:pt idx="2">
                  <c:v>Заробітна плата  та нарахування на неї</c:v>
                </c:pt>
              </c:strCache>
            </c:strRef>
          </c:cat>
          <c:val>
            <c:numRef>
              <c:f>Аркуш1!$B$1:$B$3</c:f>
              <c:numCache>
                <c:formatCode>#\ ##0.0</c:formatCode>
                <c:ptCount val="3"/>
                <c:pt idx="0">
                  <c:v>59.4</c:v>
                </c:pt>
                <c:pt idx="1">
                  <c:v>146.19999999999999</c:v>
                </c:pt>
                <c:pt idx="2">
                  <c:v>1020.3</c:v>
                </c:pt>
              </c:numCache>
            </c:numRef>
          </c:val>
        </c:ser>
        <c:dLbls>
          <c:showLegendKey val="0"/>
          <c:showVal val="0"/>
          <c:showCatName val="0"/>
          <c:showSerName val="0"/>
          <c:showPercent val="0"/>
          <c:showBubbleSize val="0"/>
        </c:dLbls>
        <c:gapWidth val="150"/>
        <c:axId val="351847632"/>
        <c:axId val="351845672"/>
      </c:barChart>
      <c:catAx>
        <c:axId val="35184763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1845672"/>
        <c:crosses val="autoZero"/>
        <c:auto val="1"/>
        <c:lblAlgn val="ctr"/>
        <c:lblOffset val="100"/>
        <c:noMultiLvlLbl val="0"/>
      </c:catAx>
      <c:valAx>
        <c:axId val="35184567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184763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a:t>Міжбюджетні трансферти</a:t>
            </a:r>
          </a:p>
        </c:rich>
      </c:tx>
      <c:layout/>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трансферти!$A$1:$A$6</c:f>
              <c:strCache>
                <c:ptCount val="6"/>
                <c:pt idx="0">
                  <c:v>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c:v>
                </c:pt>
                <c:pt idx="1">
                  <c:v>Дотація з місцевого бюджету на здійснення переданих видатків з державного бюджету видатків з утримання закладів освіти та охорони здоров"я за рахунок відповідної додаткової дотації з державного бюджету</c:v>
                </c:pt>
                <c:pt idx="2">
                  <c:v>Субвенція з місцевого бюджету на здійснення переданих видатків у сфері освіти за рахунок коштів освітньої субвенції
 ( інклюзивно-ресурсні центри, приватні школи)
</c:v>
                </c:pt>
                <c:pt idx="3">
                  <c:v>Додаткова дотація з державного бюджету місцевому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c:v>
                </c:pt>
                <c:pt idx="4">
                  <c:v>Інші субвенції з місцевого бюджету (для забезпечення проведення заходів з усунення аварій в житлових будинках, які виникли внаслідок бойових дій, спричинених військовою агресією російської федерації проти України)</c:v>
                </c:pt>
                <c:pt idx="5">
                  <c:v>Освітня субвенція
</c:v>
                </c:pt>
              </c:strCache>
            </c:strRef>
          </c:cat>
          <c:val>
            <c:numRef>
              <c:f>трансферти!$B$1:$B$6</c:f>
              <c:numCache>
                <c:formatCode>#\ ##0.0</c:formatCode>
                <c:ptCount val="6"/>
                <c:pt idx="0" formatCode="General">
                  <c:v>139.9</c:v>
                </c:pt>
                <c:pt idx="1">
                  <c:v>454.8</c:v>
                </c:pt>
                <c:pt idx="2">
                  <c:v>1029.0999999999999</c:v>
                </c:pt>
                <c:pt idx="3">
                  <c:v>7500.4</c:v>
                </c:pt>
                <c:pt idx="4">
                  <c:v>32591.8</c:v>
                </c:pt>
                <c:pt idx="5">
                  <c:v>32931.199999999997</c:v>
                </c:pt>
              </c:numCache>
            </c:numRef>
          </c:val>
          <c:extLst xmlns:c16r2="http://schemas.microsoft.com/office/drawing/2015/06/chart">
            <c:ext xmlns:c16="http://schemas.microsoft.com/office/drawing/2014/chart" uri="{C3380CC4-5D6E-409C-BE32-E72D297353CC}">
              <c16:uniqueId val="{00000000-C0A0-4ACF-83E2-22FFD3D98A51}"/>
            </c:ext>
          </c:extLst>
        </c:ser>
        <c:dLbls>
          <c:showLegendKey val="0"/>
          <c:showVal val="1"/>
          <c:showCatName val="0"/>
          <c:showSerName val="0"/>
          <c:showPercent val="0"/>
          <c:showBubbleSize val="0"/>
        </c:dLbls>
        <c:gapWidth val="150"/>
        <c:overlap val="-25"/>
        <c:axId val="351846064"/>
        <c:axId val="280813808"/>
      </c:barChart>
      <c:catAx>
        <c:axId val="351846064"/>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80813808"/>
        <c:crosses val="autoZero"/>
        <c:auto val="1"/>
        <c:lblAlgn val="ctr"/>
        <c:lblOffset val="100"/>
        <c:noMultiLvlLbl val="0"/>
      </c:catAx>
      <c:valAx>
        <c:axId val="280813808"/>
        <c:scaling>
          <c:orientation val="minMax"/>
        </c:scaling>
        <c:delete val="1"/>
        <c:axPos val="b"/>
        <c:numFmt formatCode="General" sourceLinked="1"/>
        <c:majorTickMark val="none"/>
        <c:minorTickMark val="none"/>
        <c:tickLblPos val="nextTo"/>
        <c:crossAx val="3518460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 за 2023 рік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0886269644652248"/>
          <c:y val="1.0100371252368678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2201146425324284E-2"/>
          <c:y val="0.27554187133938374"/>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4C3-46A8-AC79-7A2CAEAECC57}"/>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B4C3-46A8-AC79-7A2CAEAECC57}"/>
              </c:ext>
            </c:extLst>
          </c:dPt>
          <c:dLbls>
            <c:dLbl>
              <c:idx val="0"/>
              <c:layout>
                <c:manualLayout>
                  <c:x val="-0.11676234065665131"/>
                  <c:y val="-0.22288417308731698"/>
                </c:manualLayout>
              </c:layout>
              <c:tx>
                <c:rich>
                  <a:bodyPr/>
                  <a:lstStyle/>
                  <a:p>
                    <a:fld id="{ECD6F30D-2331-43F9-B06A-3484F0141605}" type="CATEGORYNAME">
                      <a:rPr lang="uk-UA"/>
                      <a:pPr/>
                      <a:t>[ІМ’Я КАТЕГОРІЇ]</a:t>
                    </a:fld>
                    <a:r>
                      <a:rPr lang="uk-UA" baseline="0"/>
                      <a:t> </a:t>
                    </a:r>
                  </a:p>
                  <a:p>
                    <a:r>
                      <a:rPr lang="uk-UA" baseline="0"/>
                      <a:t>189 823,4</a:t>
                    </a:r>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B4C3-46A8-AC79-7A2CAEAECC57}"/>
                </c:ext>
                <c:ext xmlns:c15="http://schemas.microsoft.com/office/drawing/2012/chart" uri="{CE6537A1-D6FC-4f65-9D91-7224C49458BB}">
                  <c15:layout>
                    <c:manualLayout>
                      <c:w val="0.35575887988584398"/>
                      <c:h val="0.13730550671457331"/>
                    </c:manualLayout>
                  </c15:layout>
                  <c15:dlblFieldTable/>
                  <c15:showDataLabelsRange val="0"/>
                </c:ext>
              </c:extLst>
            </c:dLbl>
            <c:dLbl>
              <c:idx val="1"/>
              <c:layout>
                <c:manualLayout>
                  <c:x val="-0.13317812397633302"/>
                  <c:y val="0.10491861531525333"/>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r>
                      <a:rPr lang="uk-UA" sz="1200" baseline="0"/>
                      <a:t>56 066,7</a:t>
                    </a:r>
                  </a:p>
                  <a:p>
                    <a:pPr>
                      <a:defRPr sz="1200" b="1">
                        <a:latin typeface="Times New Roman" panose="02020603050405020304" pitchFamily="18" charset="0"/>
                        <a:cs typeface="Times New Roman" panose="02020603050405020304" pitchFamily="18" charset="0"/>
                      </a:defRPr>
                    </a:pPr>
                    <a:endParaRPr lang="uk-UA"/>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B4C3-46A8-AC79-7A2CAEAECC57}"/>
                </c:ext>
                <c:ext xmlns:c15="http://schemas.microsoft.com/office/drawing/2012/chart" uri="{CE6537A1-D6FC-4f65-9D91-7224C49458BB}">
                  <c15:layout>
                    <c:manualLayout>
                      <c:w val="0.32943748988015586"/>
                      <c:h val="0.1175020598153386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97522.5</c:v>
                </c:pt>
                <c:pt idx="1">
                  <c:v>2125.1999999999998</c:v>
                </c:pt>
              </c:numCache>
            </c:numRef>
          </c:val>
          <c:extLst xmlns:c16r2="http://schemas.microsoft.com/office/drawing/2015/06/chart">
            <c:ext xmlns:c16="http://schemas.microsoft.com/office/drawing/2014/chart" uri="{C3380CC4-5D6E-409C-BE32-E72D297353CC}">
              <c16:uniqueId val="{00000004-B4C3-46A8-AC79-7A2CAEAECC5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квартал 2023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009176828223034"/>
          <c:y val="0.14530242378920513"/>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Загальна!$A$1:$A$10</c:f>
              <c:strCache>
                <c:ptCount val="10"/>
                <c:pt idx="0">
                  <c:v>Інші поточні видатки</c:v>
                </c:pt>
                <c:pt idx="1">
                  <c:v>Дослідження і розробки, окремі заходи по реалізації державних 
( регінальних) програм</c:v>
                </c:pt>
                <c:pt idx="2">
                  <c:v>Харчування та медикаменти</c:v>
                </c:pt>
                <c:pt idx="3">
                  <c:v>Інші виплати населенню</c:v>
                </c:pt>
                <c:pt idx="4">
                  <c:v>Оплата комунальних послуг та енергоносіїв</c:v>
                </c:pt>
                <c:pt idx="5">
                  <c:v>Предмети, матеріали, обладнання та інвентар</c:v>
                </c:pt>
                <c:pt idx="6">
                  <c:v>Субсидії та поточні трансферти підприємствам
 ( установам, організаціям)</c:v>
                </c:pt>
                <c:pt idx="7">
                  <c:v>Капітальні видатки</c:v>
                </c:pt>
                <c:pt idx="8">
                  <c:v>Оплата послуг(крім комунальних) та відрядження</c:v>
                </c:pt>
                <c:pt idx="9">
                  <c:v>Заробітна плата та нарахування на неї</c:v>
                </c:pt>
              </c:strCache>
            </c:strRef>
          </c:cat>
          <c:val>
            <c:numRef>
              <c:f>Загальна!$B$1:$B$10</c:f>
              <c:numCache>
                <c:formatCode>#\ ##0.0</c:formatCode>
                <c:ptCount val="10"/>
                <c:pt idx="0">
                  <c:v>99.7</c:v>
                </c:pt>
                <c:pt idx="1">
                  <c:v>470.5</c:v>
                </c:pt>
                <c:pt idx="2">
                  <c:v>1749.9</c:v>
                </c:pt>
                <c:pt idx="3">
                  <c:v>2172.6</c:v>
                </c:pt>
                <c:pt idx="4">
                  <c:v>8358.9</c:v>
                </c:pt>
                <c:pt idx="5">
                  <c:v>13795.7</c:v>
                </c:pt>
                <c:pt idx="6">
                  <c:v>25579.1</c:v>
                </c:pt>
                <c:pt idx="7">
                  <c:v>44934.2</c:v>
                </c:pt>
                <c:pt idx="8">
                  <c:v>61512.7</c:v>
                </c:pt>
                <c:pt idx="9">
                  <c:v>87216.8</c:v>
                </c:pt>
              </c:numCache>
            </c:numRef>
          </c:val>
          <c:extLst xmlns:c16r2="http://schemas.microsoft.com/office/drawing/2015/06/char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01005432"/>
        <c:axId val="301025280"/>
      </c:barChart>
      <c:catAx>
        <c:axId val="30100543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1025280"/>
        <c:crosses val="autoZero"/>
        <c:auto val="1"/>
        <c:lblAlgn val="ctr"/>
        <c:lblOffset val="100"/>
        <c:noMultiLvlLbl val="0"/>
      </c:catAx>
      <c:valAx>
        <c:axId val="3010252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100543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en-US" b="1" baseline="0">
                <a:latin typeface="Times New Roman" panose="02020603050405020304" pitchFamily="18" charset="0"/>
                <a:cs typeface="Times New Roman" panose="02020603050405020304" pitchFamily="18" charset="0"/>
              </a:rPr>
              <a:t>I </a:t>
            </a:r>
            <a:r>
              <a:rPr lang="ru-RU" b="1" baseline="0">
                <a:latin typeface="Times New Roman" panose="02020603050405020304" pitchFamily="18" charset="0"/>
                <a:cs typeface="Times New Roman" panose="02020603050405020304" pitchFamily="18" charset="0"/>
              </a:rPr>
              <a:t>квартал 2023 року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manualLayout>
          <c:xMode val="edge"/>
          <c:yMode val="edge"/>
          <c:x val="0.26989926387736235"/>
          <c:y val="5.2181256901642444E-4"/>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33979959145336336"/>
          <c:y val="0.30801310868372539"/>
          <c:w val="0.29594739420949312"/>
          <c:h val="0.41773084899115814"/>
        </c:manualLayout>
      </c:layout>
      <c:doughnutChart>
        <c:varyColors val="1"/>
        <c:ser>
          <c:idx val="0"/>
          <c:order val="0"/>
          <c:explosion val="15"/>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A8B4-4EBB-837C-DEF6A10B84C0}"/>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A8B4-4EBB-837C-DEF6A10B84C0}"/>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A8B4-4EBB-837C-DEF6A10B84C0}"/>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A8B4-4EBB-837C-DEF6A10B84C0}"/>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A8B4-4EBB-837C-DEF6A10B84C0}"/>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A8B4-4EBB-837C-DEF6A10B84C0}"/>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A8B4-4EBB-837C-DEF6A10B84C0}"/>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A8B4-4EBB-837C-DEF6A10B84C0}"/>
              </c:ext>
            </c:extLst>
          </c:dPt>
          <c:dPt>
            <c:idx val="8"/>
            <c:bubble3D val="0"/>
            <c:spPr>
              <a:solidFill>
                <a:schemeClr val="accent3">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A8B4-4EBB-837C-DEF6A10B84C0}"/>
              </c:ext>
            </c:extLst>
          </c:dPt>
          <c:dPt>
            <c:idx val="9"/>
            <c:bubble3D val="0"/>
            <c:spPr>
              <a:solidFill>
                <a:schemeClr val="accent4">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A8B4-4EBB-837C-DEF6A10B84C0}"/>
              </c:ext>
            </c:extLst>
          </c:dPt>
          <c:dLbls>
            <c:dLbl>
              <c:idx val="0"/>
              <c:layout>
                <c:manualLayout>
                  <c:x val="0.23616343748169594"/>
                  <c:y val="-3.5381450963079895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C895071A-B2C1-42F4-AD78-4E482C619E1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B96855EA-9CC7-4332-B373-5BFCD5C74B3A}"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7,5%</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A8B4-4EBB-837C-DEF6A10B84C0}"/>
                </c:ext>
                <c:ext xmlns:c15="http://schemas.microsoft.com/office/drawing/2012/chart" uri="{CE6537A1-D6FC-4f65-9D91-7224C49458BB}">
                  <c15:layout>
                    <c:manualLayout>
                      <c:w val="0.22672970465812506"/>
                      <c:h val="0.1114935455783828"/>
                    </c:manualLayout>
                  </c15:layout>
                  <c15:dlblFieldTable/>
                  <c15:showDataLabelsRange val="0"/>
                </c:ext>
              </c:extLst>
            </c:dLbl>
            <c:dLbl>
              <c:idx val="1"/>
              <c:layout>
                <c:manualLayout>
                  <c:x val="0.15011956145196476"/>
                  <c:y val="-8.4507233350325395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1B00C32-A769-4A20-8805-43C63A2A8A66}"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baseline="0"/>
                      <a:t> </a:t>
                    </a:r>
                  </a:p>
                  <a:p>
                    <a:pPr>
                      <a:defRPr b="1">
                        <a:latin typeface="Times New Roman" panose="02020603050405020304" pitchFamily="18" charset="0"/>
                        <a:cs typeface="Times New Roman" panose="02020603050405020304" pitchFamily="18" charset="0"/>
                      </a:defRPr>
                    </a:pPr>
                    <a:fld id="{C6E782E9-F0FE-4210-8E6B-26F12CEBD297}"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41,7%</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A8B4-4EBB-837C-DEF6A10B84C0}"/>
                </c:ext>
                <c:ext xmlns:c15="http://schemas.microsoft.com/office/drawing/2012/chart" uri="{CE6537A1-D6FC-4f65-9D91-7224C49458BB}">
                  <c15:layout>
                    <c:manualLayout>
                      <c:w val="0.23333387311161941"/>
                      <c:h val="9.817730602302556E-2"/>
                    </c:manualLayout>
                  </c15:layout>
                  <c15:dlblFieldTable/>
                  <c15:showDataLabelsRange val="0"/>
                </c:ext>
              </c:extLst>
            </c:dLbl>
            <c:dLbl>
              <c:idx val="2"/>
              <c:layout>
                <c:manualLayout>
                  <c:x val="0.2850664059950242"/>
                  <c:y val="-1.4485730914539844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7B458F7-1B9E-4D50-A98B-4A5EB0C21B0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CD8AC500-CA73-4C05-9D9A-D3BED840D2E8}"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0,3%</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A8B4-4EBB-837C-DEF6A10B84C0}"/>
                </c:ext>
                <c:ext xmlns:c15="http://schemas.microsoft.com/office/drawing/2012/chart" uri="{CE6537A1-D6FC-4f65-9D91-7224C49458BB}">
                  <c15:layout>
                    <c:manualLayout>
                      <c:w val="0.18738646101113965"/>
                      <c:h val="0.10446205452786099"/>
                    </c:manualLayout>
                  </c15:layout>
                  <c15:dlblFieldTable/>
                  <c15:showDataLabelsRange val="0"/>
                </c:ext>
              </c:extLst>
            </c:dLbl>
            <c:dLbl>
              <c:idx val="3"/>
              <c:layout>
                <c:manualLayout>
                  <c:x val="0.3008048182205541"/>
                  <c:y val="0.158691846230353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7FBDE843-04AF-4004-A2D3-4511ED549474}"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A698B474-BA5C-4635-ABA3-76D3DA63EFF3}"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1,8%</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A8B4-4EBB-837C-DEF6A10B84C0}"/>
                </c:ext>
                <c:ext xmlns:c15="http://schemas.microsoft.com/office/drawing/2012/chart" uri="{CE6537A1-D6FC-4f65-9D91-7224C49458BB}">
                  <c15:layout>
                    <c:manualLayout>
                      <c:w val="0.25158800801613268"/>
                      <c:h val="0.17822094103448227"/>
                    </c:manualLayout>
                  </c15:layout>
                  <c15:dlblFieldTable/>
                  <c15:showDataLabelsRange val="0"/>
                </c:ext>
              </c:extLst>
            </c:dLbl>
            <c:dLbl>
              <c:idx val="4"/>
              <c:layout>
                <c:manualLayout>
                  <c:x val="6.403270360391268E-2"/>
                  <c:y val="0.22379845406471283"/>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B538D46C-897E-4723-ACE7-7A21C02B967B}" type="CATEGORYNAME">
                      <a:rPr lang="uk-UA"/>
                      <a:pPr>
                        <a:defRPr b="1">
                          <a:latin typeface="Times New Roman" panose="02020603050405020304" pitchFamily="18" charset="0"/>
                          <a:cs typeface="Times New Roman" panose="02020603050405020304" pitchFamily="18" charset="0"/>
                        </a:defRPr>
                      </a:pPr>
                      <a:t>[ІМ’Я КАТЕГОРІЇ]</a:t>
                    </a:fld>
                    <a:endParaRPr lang="uk-UA" baseline="0"/>
                  </a:p>
                  <a:p>
                    <a:pPr>
                      <a:defRPr b="1">
                        <a:latin typeface="Times New Roman" panose="02020603050405020304" pitchFamily="18" charset="0"/>
                        <a:cs typeface="Times New Roman" panose="02020603050405020304" pitchFamily="18" charset="0"/>
                      </a:defRPr>
                    </a:pPr>
                    <a:r>
                      <a:rPr lang="uk-UA" baseline="0"/>
                      <a:t> </a:t>
                    </a:r>
                    <a:fld id="{4AE57BEC-5707-4850-A881-87C766EF4026}"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1,6%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A8B4-4EBB-837C-DEF6A10B84C0}"/>
                </c:ext>
                <c:ext xmlns:c15="http://schemas.microsoft.com/office/drawing/2012/chart" uri="{CE6537A1-D6FC-4f65-9D91-7224C49458BB}">
                  <c15:layout>
                    <c:manualLayout>
                      <c:w val="0.19528707042984211"/>
                      <c:h val="0.16499122849024556"/>
                    </c:manualLayout>
                  </c15:layout>
                  <c15:dlblFieldTable/>
                  <c15:showDataLabelsRange val="0"/>
                </c:ext>
              </c:extLst>
            </c:dLbl>
            <c:dLbl>
              <c:idx val="5"/>
              <c:layout>
                <c:manualLayout>
                  <c:x val="-0.23046629856328812"/>
                  <c:y val="0.20307989087696759"/>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599A514C-CD09-430D-BCD5-9B41EEAFEC4A}" type="CATEGORYNAME">
                      <a:rPr lang="uk-UA"/>
                      <a:pPr>
                        <a:defRPr b="1">
                          <a:latin typeface="Times New Roman" panose="02020603050405020304" pitchFamily="18" charset="0"/>
                          <a:cs typeface="Times New Roman" panose="02020603050405020304" pitchFamily="18" charset="0"/>
                        </a:defRPr>
                      </a:pPr>
                      <a:t>[ІМ’Я КАТЕГОРІЇ]</a:t>
                    </a:fld>
                    <a:endParaRPr lang="uk-UA"/>
                  </a:p>
                  <a:p>
                    <a:pPr>
                      <a:defRPr b="1">
                        <a:latin typeface="Times New Roman" panose="02020603050405020304" pitchFamily="18" charset="0"/>
                        <a:cs typeface="Times New Roman" panose="02020603050405020304" pitchFamily="18" charset="0"/>
                      </a:defRPr>
                    </a:pPr>
                    <a:r>
                      <a:rPr lang="uk-UA" baseline="0"/>
                      <a:t> </a:t>
                    </a:r>
                    <a:fld id="{C4106342-CF2F-4997-A28B-7A0754DEAF35}"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0,5%</a:t>
                    </a:r>
                  </a:p>
                  <a:p>
                    <a:pPr>
                      <a:defRPr b="1">
                        <a:latin typeface="Times New Roman" panose="02020603050405020304" pitchFamily="18" charset="0"/>
                        <a:cs typeface="Times New Roman" panose="02020603050405020304" pitchFamily="18" charset="0"/>
                      </a:defRPr>
                    </a:pPr>
                    <a:r>
                      <a:rPr lang="uk-UA"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A8B4-4EBB-837C-DEF6A10B84C0}"/>
                </c:ext>
                <c:ext xmlns:c15="http://schemas.microsoft.com/office/drawing/2012/chart" uri="{CE6537A1-D6FC-4f65-9D91-7224C49458BB}">
                  <c15:layout>
                    <c:manualLayout>
                      <c:w val="0.22461867411659375"/>
                      <c:h val="0.18116489776221409"/>
                    </c:manualLayout>
                  </c15:layout>
                  <c15:dlblFieldTable/>
                  <c15:showDataLabelsRange val="0"/>
                </c:ext>
              </c:extLst>
            </c:dLbl>
            <c:dLbl>
              <c:idx val="6"/>
              <c:layout>
                <c:manualLayout>
                  <c:x val="-0.28626230555857718"/>
                  <c:y val="-1.4501746987868318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D302D4B-1560-476D-A189-08ED005F2548}"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169BACE9-6E67-4212-808F-DE2A5B0330F5}"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6,5%</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A8B4-4EBB-837C-DEF6A10B84C0}"/>
                </c:ext>
                <c:ext xmlns:c15="http://schemas.microsoft.com/office/drawing/2012/chart" uri="{CE6537A1-D6FC-4f65-9D91-7224C49458BB}">
                  <c15:layout>
                    <c:manualLayout>
                      <c:w val="0.2539668822013405"/>
                      <c:h val="0.21071225151944292"/>
                    </c:manualLayout>
                  </c15:layout>
                  <c15:dlblFieldTable/>
                  <c15:showDataLabelsRange val="0"/>
                </c:ext>
              </c:extLst>
            </c:dLbl>
            <c:dLbl>
              <c:idx val="7"/>
              <c:layout>
                <c:manualLayout>
                  <c:x val="-0.2273795801989808"/>
                  <c:y val="-0.18904932478699465"/>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096B6D4-09D6-46E5-AC92-C94091DDF9CC}"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a:t>                      </a:t>
                    </a:r>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9EF39261-1C6D-4BFE-A107-A37601B62363}"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5,8%</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A8B4-4EBB-837C-DEF6A10B84C0}"/>
                </c:ext>
                <c:ext xmlns:c15="http://schemas.microsoft.com/office/drawing/2012/chart" uri="{CE6537A1-D6FC-4f65-9D91-7224C49458BB}">
                  <c15:layout>
                    <c:manualLayout>
                      <c:w val="0.21886923788166582"/>
                      <c:h val="0.18384908907336117"/>
                    </c:manualLayout>
                  </c15:layout>
                  <c15:dlblFieldTable/>
                  <c15:showDataLabelsRange val="0"/>
                </c:ext>
              </c:extLst>
            </c:dLbl>
            <c:dLbl>
              <c:idx val="8"/>
              <c:layout>
                <c:manualLayout>
                  <c:x val="-9.5560663841216975E-2"/>
                  <c:y val="-0.2291937833069847"/>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08E17006-96B8-4074-934E-02F0EC4000E2}" type="CATEGORYNAME">
                      <a:rPr lang="uk-UA"/>
                      <a:pPr>
                        <a:defRPr b="1">
                          <a:latin typeface="Times New Roman" panose="02020603050405020304" pitchFamily="18" charset="0"/>
                          <a:cs typeface="Times New Roman" panose="02020603050405020304" pitchFamily="18" charset="0"/>
                        </a:defRPr>
                      </a:pPr>
                      <a:t>[ІМ’Я КАТЕГОРІЇ]</a:t>
                    </a:fld>
                    <a:r>
                      <a:rPr lang="uk-UA"/>
                      <a:t>                                            </a:t>
                    </a:r>
                    <a:r>
                      <a:rPr lang="uk-UA" baseline="0"/>
                      <a:t> </a:t>
                    </a:r>
                    <a:fld id="{005EC26C-311C-4B0A-A3D9-7C98A6F01B99}" type="VALUE">
                      <a:rPr lang="uk-UA" baseline="0"/>
                      <a:pPr>
                        <a:defRPr b="1">
                          <a:latin typeface="Times New Roman" panose="02020603050405020304" pitchFamily="18" charset="0"/>
                          <a:cs typeface="Times New Roman" panose="02020603050405020304" pitchFamily="18" charset="0"/>
                        </a:defRPr>
                      </a:pPr>
                      <a:t>[ЗНАЧЕННЯ]</a:t>
                    </a:fld>
                    <a:r>
                      <a:rPr lang="uk-UA" baseline="0"/>
                      <a:t>                                          31,6</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A8B4-4EBB-837C-DEF6A10B84C0}"/>
                </c:ext>
                <c:ext xmlns:c15="http://schemas.microsoft.com/office/drawing/2012/chart" uri="{CE6537A1-D6FC-4f65-9D91-7224C49458BB}">
                  <c15:layout>
                    <c:manualLayout>
                      <c:w val="0.17695594578650981"/>
                      <c:h val="0.17734941035406165"/>
                    </c:manualLayout>
                  </c15:layout>
                  <c15:dlblFieldTable/>
                  <c15:showDataLabelsRange val="0"/>
                </c:ext>
              </c:extLst>
            </c:dLbl>
            <c:dLbl>
              <c:idx val="9"/>
              <c:layout>
                <c:manualLayout>
                  <c:x val="4.0755690993983656E-2"/>
                  <c:y val="-0.147073189021608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187A1A7-E57F-4375-A4FC-A9B033C46781}"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baseline="0"/>
                      <a:t/>
                    </a:r>
                    <a:br>
                      <a:rPr lang="uk-UA" sz="900" baseline="0"/>
                    </a:br>
                    <a:r>
                      <a:rPr lang="uk-UA" sz="900" baseline="0"/>
                      <a:t> </a:t>
                    </a:r>
                    <a:fld id="{56079B37-3D29-484D-894E-B92199FC05AE}"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2,8%</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A8B4-4EBB-837C-DEF6A10B84C0}"/>
                </c:ext>
                <c:ext xmlns:c15="http://schemas.microsoft.com/office/drawing/2012/chart" uri="{CE6537A1-D6FC-4f65-9D91-7224C49458BB}">
                  <c15:layout>
                    <c:manualLayout>
                      <c:w val="0.23008575727519914"/>
                      <c:h val="0.12221829335692598"/>
                    </c:manualLayout>
                  </c15:layout>
                  <c15:dlblFieldTable/>
                  <c15:showDataLabelsRange val="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Галузі!$A$2:$A$11</c:f>
              <c:strCache>
                <c:ptCount val="10"/>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діяльність ( у т.ч. дороги)</c:v>
                </c:pt>
                <c:pt idx="8">
                  <c:v>Інша діяльність (надзвичайні ситуації)</c:v>
                </c:pt>
                <c:pt idx="9">
                  <c:v>Міжбюджетні трансферти</c:v>
                </c:pt>
              </c:strCache>
            </c:strRef>
          </c:cat>
          <c:val>
            <c:numRef>
              <c:f>Галузі!$B$2:$B$11</c:f>
              <c:numCache>
                <c:formatCode>#\ ##0.0</c:formatCode>
                <c:ptCount val="10"/>
                <c:pt idx="0">
                  <c:v>18528.3</c:v>
                </c:pt>
                <c:pt idx="1">
                  <c:v>102423.6</c:v>
                </c:pt>
                <c:pt idx="2">
                  <c:v>651.79999999999995</c:v>
                </c:pt>
                <c:pt idx="3">
                  <c:v>4413.6000000000004</c:v>
                </c:pt>
                <c:pt idx="4">
                  <c:v>3945.8</c:v>
                </c:pt>
                <c:pt idx="5">
                  <c:v>1226</c:v>
                </c:pt>
                <c:pt idx="6">
                  <c:v>16034</c:v>
                </c:pt>
                <c:pt idx="7">
                  <c:v>14153.5</c:v>
                </c:pt>
                <c:pt idx="8">
                  <c:v>77726.2</c:v>
                </c:pt>
                <c:pt idx="9">
                  <c:v>6787.3</c:v>
                </c:pt>
              </c:numCache>
            </c:numRef>
          </c:val>
          <c:extLst xmlns:c16r2="http://schemas.microsoft.com/office/drawing/2015/06/chart">
            <c:ext xmlns:c16="http://schemas.microsoft.com/office/drawing/2014/chart" uri="{C3380CC4-5D6E-409C-BE32-E72D297353CC}">
              <c16:uniqueId val="{00000010-A8B4-4EBB-837C-DEF6A10B84C0}"/>
            </c:ext>
          </c:extLst>
        </c:ser>
        <c:dLbls>
          <c:showLegendKey val="0"/>
          <c:showVal val="1"/>
          <c:showCatName val="0"/>
          <c:showSerName val="0"/>
          <c:showPercent val="0"/>
          <c:showBubbleSize val="0"/>
          <c:showLeaderLines val="1"/>
        </c:dLbls>
        <c:firstSliceAng val="0"/>
        <c:holeSize val="75"/>
      </c:doughnutChart>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a:t>
            </a:r>
            <a:r>
              <a:rPr lang="en-US" sz="1200" i="1"/>
              <a:t>I </a:t>
            </a:r>
            <a:r>
              <a:rPr lang="uk-UA" sz="1200" i="1"/>
              <a:t>квартал 2023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Аркуш1!$A$1:$A$7</c:f>
              <c:strCache>
                <c:ptCount val="7"/>
                <c:pt idx="0">
                  <c:v>Інші поточні видатки</c:v>
                </c:pt>
                <c:pt idx="1">
                  <c:v>Капітальні видатки</c:v>
                </c:pt>
                <c:pt idx="2">
                  <c:v>Предмети, обладнання та інвентар</c:v>
                </c:pt>
                <c:pt idx="3">
                  <c:v>Субсидії та поточні трансферти підприємствам (установам, організаціям)</c:v>
                </c:pt>
                <c:pt idx="4">
                  <c:v>Оплата послуг(крім комунальних) та відрядження</c:v>
                </c:pt>
                <c:pt idx="5">
                  <c:v>Оплата комунальних послуг та енергоносіїв</c:v>
                </c:pt>
                <c:pt idx="6">
                  <c:v>Заробітна плата  та нарахування на неї</c:v>
                </c:pt>
              </c:strCache>
            </c:strRef>
          </c:cat>
          <c:val>
            <c:numRef>
              <c:f>Аркуш1!$B$1:$B$7</c:f>
              <c:numCache>
                <c:formatCode>#\ ##0.0</c:formatCode>
                <c:ptCount val="7"/>
                <c:pt idx="0">
                  <c:v>38.700000000000003</c:v>
                </c:pt>
                <c:pt idx="1">
                  <c:v>38.799999999999997</c:v>
                </c:pt>
                <c:pt idx="2">
                  <c:v>175.4</c:v>
                </c:pt>
                <c:pt idx="3">
                  <c:v>211.4</c:v>
                </c:pt>
                <c:pt idx="4">
                  <c:v>554.6</c:v>
                </c:pt>
                <c:pt idx="5">
                  <c:v>1741.8</c:v>
                </c:pt>
                <c:pt idx="6">
                  <c:v>15767.6</c:v>
                </c:pt>
              </c:numCache>
            </c:numRef>
          </c:val>
        </c:ser>
        <c:dLbls>
          <c:showLegendKey val="0"/>
          <c:showVal val="0"/>
          <c:showCatName val="0"/>
          <c:showSerName val="0"/>
          <c:showPercent val="0"/>
          <c:showBubbleSize val="0"/>
        </c:dLbls>
        <c:gapWidth val="150"/>
        <c:axId val="280814592"/>
        <c:axId val="280815376"/>
      </c:barChart>
      <c:catAx>
        <c:axId val="280814592"/>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280815376"/>
        <c:crosses val="autoZero"/>
        <c:auto val="1"/>
        <c:lblAlgn val="ctr"/>
        <c:lblOffset val="100"/>
        <c:noMultiLvlLbl val="0"/>
      </c:catAx>
      <c:valAx>
        <c:axId val="280815376"/>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28081459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dLbls>
          <c:showLegendKey val="0"/>
          <c:showVal val="0"/>
          <c:showCatName val="0"/>
          <c:showSerName val="0"/>
          <c:showPercent val="0"/>
          <c:showBubbleSize val="0"/>
          <c:showLeaderLines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галузі " Освіта"</a:t>
            </a:r>
          </a:p>
          <a:p>
            <a:pPr>
              <a:defRPr sz="1050"/>
            </a:pPr>
            <a:r>
              <a:rPr lang="uk-UA" sz="1050"/>
              <a:t>за економічною класифікацією 
за   </a:t>
            </a:r>
            <a:r>
              <a:rPr lang="en-US" sz="1050"/>
              <a:t>I </a:t>
            </a:r>
            <a:r>
              <a:rPr lang="uk-UA" sz="1050"/>
              <a:t> квартал 20223 року  (тис.грн.)</a:t>
            </a:r>
          </a:p>
        </c:rich>
      </c:tx>
      <c:layout>
        <c:manualLayout>
          <c:xMode val="edge"/>
          <c:yMode val="edge"/>
          <c:x val="0.13064288834357513"/>
          <c:y val="4.4115571460441899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4478444480154268"/>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836-4FAA-AC8F-0037357689C1}"/>
                </c:ext>
                <c:ext xmlns:c15="http://schemas.microsoft.com/office/drawing/2012/chart" uri="{CE6537A1-D6FC-4f65-9D91-7224C49458BB}">
                  <c15:layout/>
                </c:ext>
              </c:extLst>
            </c:dLbl>
            <c:dLbl>
              <c:idx val="1"/>
              <c:layout>
                <c:manualLayout>
                  <c:x val="3.3259602829857147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836-4FAA-AC8F-0037357689C1}"/>
                </c:ext>
                <c:ext xmlns:c15="http://schemas.microsoft.com/office/drawing/2012/chart" uri="{CE6537A1-D6FC-4f65-9D91-7224C49458BB}">
                  <c15:layout/>
                </c:ext>
              </c:extLst>
            </c:dLbl>
            <c:dLbl>
              <c:idx val="2"/>
              <c:layout>
                <c:manualLayout>
                  <c:x val="2.5059037135910792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836-4FAA-AC8F-0037357689C1}"/>
                </c:ext>
                <c:ext xmlns:c15="http://schemas.microsoft.com/office/drawing/2012/chart" uri="{CE6537A1-D6FC-4f65-9D91-7224C49458BB}">
                  <c15:layout/>
                </c:ext>
              </c:extLst>
            </c:dLbl>
            <c:dLbl>
              <c:idx val="3"/>
              <c:layout>
                <c:manualLayout>
                  <c:x val="1.8847215428484238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836-4FAA-AC8F-0037357689C1}"/>
                </c:ext>
                <c:ext xmlns:c15="http://schemas.microsoft.com/office/drawing/2012/chart" uri="{CE6537A1-D6FC-4f65-9D91-7224C49458BB}">
                  <c15:layout/>
                </c:ext>
              </c:extLst>
            </c:dLbl>
            <c:dLbl>
              <c:idx val="4"/>
              <c:layout>
                <c:manualLayout>
                  <c:x val="1.677192706991203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836-4FAA-AC8F-0037357689C1}"/>
                </c:ext>
                <c:ext xmlns:c15="http://schemas.microsoft.com/office/drawing/2012/chart" uri="{CE6537A1-D6FC-4f65-9D91-7224C49458BB}">
                  <c15:layout/>
                </c:ext>
              </c:extLst>
            </c:dLbl>
            <c:dLbl>
              <c:idx val="5"/>
              <c:layout>
                <c:manualLayout>
                  <c:x val="1.231315763782416E-2"/>
                  <c:y val="-6.2443835073923623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8836-4FAA-AC8F-0037357689C1}"/>
                </c:ext>
                <c:ext xmlns:c15="http://schemas.microsoft.com/office/drawing/2012/chart" uri="{CE6537A1-D6FC-4f65-9D91-7224C49458BB}">
                  <c15:layout/>
                </c:ext>
              </c:extLst>
            </c:dLbl>
            <c:dLbl>
              <c:idx val="6"/>
              <c:layout>
                <c:manualLayout>
                  <c:x val="1.8126012328046913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8836-4FAA-AC8F-0037357689C1}"/>
                </c:ext>
                <c:ext xmlns:c15="http://schemas.microsoft.com/office/drawing/2012/chart" uri="{CE6537A1-D6FC-4f65-9D91-7224C49458BB}">
                  <c15:layout/>
                </c:ext>
              </c:extLst>
            </c:dLbl>
            <c:dLbl>
              <c:idx val="7"/>
              <c:layout>
                <c:manualLayout>
                  <c:x val="1.9215896145399879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8836-4FAA-AC8F-0037357689C1}"/>
                </c:ext>
                <c:ext xmlns:c15="http://schemas.microsoft.com/office/drawing/2012/chart" uri="{CE6537A1-D6FC-4f65-9D91-7224C49458BB}">
                  <c15:layout/>
                </c:ext>
              </c:extLst>
            </c:dLbl>
            <c:dLbl>
              <c:idx val="8"/>
              <c:layout>
                <c:manualLayout>
                  <c:x val="9.0246406970383546E-3"/>
                  <c:y val="-1.7030333571936486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8836-4FAA-AC8F-0037357689C1}"/>
                </c:ext>
                <c:ext xmlns:c15="http://schemas.microsoft.com/office/drawing/2012/chart" uri="{CE6537A1-D6FC-4f65-9D91-7224C49458BB}"/>
              </c:extLst>
            </c:dLbl>
            <c:dLbl>
              <c:idx val="9"/>
              <c:layout>
                <c:manualLayout>
                  <c:x val="7.3059354549872089E-3"/>
                  <c:y val="-3.1221917536961811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8836-4FAA-AC8F-0037357689C1}"/>
                </c:ex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Аркуш1!$A$2:$A$9</c:f>
              <c:strCache>
                <c:ptCount val="8"/>
                <c:pt idx="0">
                  <c:v>Інші поточні видатки</c:v>
                </c:pt>
                <c:pt idx="1">
                  <c:v>Субсидії та поточні трансферти підприємствам ( установам, організаціям)</c:v>
                </c:pt>
                <c:pt idx="2">
                  <c:v>Оплата послуг(крім комунальних) та відрядження</c:v>
                </c:pt>
                <c:pt idx="3">
                  <c:v>Продукти харчування та медикаменти</c:v>
                </c:pt>
                <c:pt idx="4">
                  <c:v>Оплата комунальних послуг та енергоносіїв</c:v>
                </c:pt>
                <c:pt idx="5">
                  <c:v>Предмети, матеріали, обладнання та інвентар</c:v>
                </c:pt>
                <c:pt idx="6">
                  <c:v>Капітальні видатки</c:v>
                </c:pt>
                <c:pt idx="7">
                  <c:v>Заробітна плата  та нарахування на неї</c:v>
                </c:pt>
              </c:strCache>
            </c:strRef>
          </c:cat>
          <c:val>
            <c:numRef>
              <c:f>Аркуш1!$B$2:$B$9</c:f>
              <c:numCache>
                <c:formatCode>#\ ##0.0</c:formatCode>
                <c:ptCount val="8"/>
                <c:pt idx="0">
                  <c:v>2.7</c:v>
                </c:pt>
                <c:pt idx="1">
                  <c:v>412.1</c:v>
                </c:pt>
                <c:pt idx="2">
                  <c:v>632.70000000000005</c:v>
                </c:pt>
                <c:pt idx="3">
                  <c:v>1749.9</c:v>
                </c:pt>
                <c:pt idx="4">
                  <c:v>3717.3</c:v>
                </c:pt>
                <c:pt idx="5">
                  <c:v>11161</c:v>
                </c:pt>
                <c:pt idx="6">
                  <c:v>17971.3</c:v>
                </c:pt>
                <c:pt idx="7">
                  <c:v>66776.600000000006</c:v>
                </c:pt>
              </c:numCache>
            </c:numRef>
          </c:val>
          <c:extLst xmlns:c16r2="http://schemas.microsoft.com/office/drawing/2015/06/chart">
            <c:ext xmlns:c16="http://schemas.microsoft.com/office/drawing/2014/chart" uri="{C3380CC4-5D6E-409C-BE32-E72D297353CC}">
              <c16:uniqueId val="{0000000A-8836-4FAA-AC8F-0037357689C1}"/>
            </c:ext>
          </c:extLst>
        </c:ser>
        <c:dLbls>
          <c:dLblPos val="inEnd"/>
          <c:showLegendKey val="0"/>
          <c:showVal val="1"/>
          <c:showCatName val="0"/>
          <c:showSerName val="0"/>
          <c:showPercent val="0"/>
          <c:showBubbleSize val="0"/>
        </c:dLbls>
        <c:gapWidth val="182"/>
        <c:axId val="351844496"/>
        <c:axId val="351840968"/>
      </c:barChart>
      <c:catAx>
        <c:axId val="3518444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1840968"/>
        <c:crosses val="autoZero"/>
        <c:auto val="1"/>
        <c:lblAlgn val="ctr"/>
        <c:lblOffset val="100"/>
        <c:noMultiLvlLbl val="0"/>
      </c:catAx>
      <c:valAx>
        <c:axId val="351840968"/>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1844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uk-UA" sz="1400" b="1" i="0">
                <a:latin typeface="Times New Roman" panose="02020603050405020304" pitchFamily="18" charset="0"/>
                <a:cs typeface="Times New Roman" panose="02020603050405020304" pitchFamily="18" charset="0"/>
              </a:rPr>
              <a:t>Структура видатків галузі "Освіта" по загальному та спеціальному фондах за програмною класифікацією</a:t>
            </a:r>
          </a:p>
          <a:p>
            <a:pPr>
              <a:defRPr/>
            </a:pPr>
            <a:r>
              <a:rPr lang="uk-UA" sz="1200" i="1">
                <a:latin typeface="Times New Roman" panose="02020603050405020304" pitchFamily="18" charset="0"/>
                <a:cs typeface="Times New Roman" panose="02020603050405020304" pitchFamily="18" charset="0"/>
              </a:rPr>
              <a:t>(тис.грн)</a:t>
            </a:r>
          </a:p>
        </c:rich>
      </c:tx>
      <c:layout/>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uk-UA"/>
        </a:p>
      </c:tx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tx>
                <c:rich>
                  <a:bodyPr/>
                  <a:lstStyle/>
                  <a:p>
                    <a:r>
                      <a:rPr lang="en-US"/>
                      <a:t>62</a:t>
                    </a:r>
                    <a:r>
                      <a:rPr lang="en-US" baseline="0"/>
                      <a:t> 117,1</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3271715164776165E-2"/>
                  <c:y val="-0.1044776119402985"/>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B45-49E5-BC97-12BA638A0BAA}"/>
                </c:ext>
                <c:ext xmlns:c15="http://schemas.microsoft.com/office/drawing/2012/chart" uri="{CE6537A1-D6FC-4f65-9D91-7224C49458BB}">
                  <c15:layout/>
                </c:ext>
              </c:extLst>
            </c:dLbl>
            <c:dLbl>
              <c:idx val="2"/>
              <c:layout>
                <c:manualLayout>
                  <c:x val="-7.345489559258267E-17"/>
                  <c:y val="-5.008695377818816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A4D-4402-98FC-C802BCC600DB}"/>
                </c:ext>
                <c:ext xmlns:c15="http://schemas.microsoft.com/office/drawing/2012/chart" uri="{CE6537A1-D6FC-4f65-9D91-7224C49458BB}">
                  <c15:layout/>
                </c:ext>
              </c:extLst>
            </c:dLbl>
            <c:dLbl>
              <c:idx val="3"/>
              <c:layout>
                <c:manualLayout>
                  <c:x val="2.0033384768127823E-3"/>
                  <c:y val="-5.008695377818808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A4D-4402-98FC-C802BCC600DB}"/>
                </c:ext>
                <c:ext xmlns:c15="http://schemas.microsoft.com/office/drawing/2012/chart" uri="{CE6537A1-D6FC-4f65-9D91-7224C49458BB}">
                  <c15:layout/>
                </c:ext>
              </c:extLst>
            </c:dLbl>
            <c:dLbl>
              <c:idx val="4"/>
              <c:layout>
                <c:manualLayout>
                  <c:x val="0"/>
                  <c:y val="-5.008695377818816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A4D-4402-98FC-C802BCC600DB}"/>
                </c:ext>
                <c:ext xmlns:c15="http://schemas.microsoft.com/office/drawing/2012/chart" uri="{CE6537A1-D6FC-4f65-9D91-7224C49458BB}">
                  <c15:layout/>
                </c:ext>
              </c:extLst>
            </c:dLbl>
            <c:dLbl>
              <c:idx val="5"/>
              <c:layout>
                <c:manualLayout>
                  <c:x val="1.5241619972054216E-2"/>
                  <c:y val="-4.81298159189420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B45-49E5-BC97-12BA638A0BAA}"/>
                </c:ext>
                <c:ext xmlns:c15="http://schemas.microsoft.com/office/drawing/2012/chart" uri="{CE6537A1-D6FC-4f65-9D91-7224C49458BB}">
                  <c15:layout/>
                </c:ext>
              </c:extLst>
            </c:dLbl>
            <c:dLbl>
              <c:idx val="6"/>
              <c:layout>
                <c:manualLayout>
                  <c:x val="6.0100154304384198E-3"/>
                  <c:y val="-5.008695377818808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A4D-4402-98FC-C802BCC600DB}"/>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'соціальний захист'!$A$3:$A$9</c:f>
              <c:strCache>
                <c:ptCount val="7"/>
                <c:pt idx="0">
                  <c:v>Загальна середня освіта</c:v>
                </c:pt>
                <c:pt idx="1">
                  <c:v>Дошкільна освіта</c:v>
                </c:pt>
                <c:pt idx="2">
                  <c:v>Мистецькі школи</c:v>
                </c:pt>
                <c:pt idx="3">
                  <c:v>Інші заклади освіти</c:v>
                </c:pt>
                <c:pt idx="4">
                  <c:v>Позашкілля</c:v>
                </c:pt>
                <c:pt idx="5">
                  <c:v>Інклюзивно-ресурсні центри</c:v>
                </c:pt>
                <c:pt idx="6">
                  <c:v>Особливі освітні потреби</c:v>
                </c:pt>
              </c:strCache>
            </c:strRef>
          </c:cat>
          <c:val>
            <c:numRef>
              <c:f>'соціальний захист'!$B$3:$B$9</c:f>
              <c:numCache>
                <c:formatCode>#\ ##0.0</c:formatCode>
                <c:ptCount val="7"/>
                <c:pt idx="0" formatCode="#,##0.00">
                  <c:v>62117.1</c:v>
                </c:pt>
                <c:pt idx="1">
                  <c:v>28701.4</c:v>
                </c:pt>
                <c:pt idx="2">
                  <c:v>4717.5</c:v>
                </c:pt>
                <c:pt idx="3">
                  <c:v>5013.2</c:v>
                </c:pt>
                <c:pt idx="4">
                  <c:v>948.4</c:v>
                </c:pt>
                <c:pt idx="5">
                  <c:v>786.1</c:v>
                </c:pt>
                <c:pt idx="6">
                  <c:v>139.9</c:v>
                </c:pt>
              </c:numCache>
            </c:numRef>
          </c:val>
          <c:extLst xmlns:c16r2="http://schemas.microsoft.com/office/drawing/2015/06/chart">
            <c:ext xmlns:c16="http://schemas.microsoft.com/office/drawing/2014/chart" uri="{C3380CC4-5D6E-409C-BE32-E72D297353CC}">
              <c16:uniqueId val="{00000000-FB45-49E5-BC97-12BA638A0BAA}"/>
            </c:ext>
          </c:extLst>
        </c:ser>
        <c:dLbls>
          <c:showLegendKey val="0"/>
          <c:showVal val="1"/>
          <c:showCatName val="0"/>
          <c:showSerName val="0"/>
          <c:showPercent val="0"/>
          <c:showBubbleSize val="0"/>
        </c:dLbls>
        <c:gapWidth val="150"/>
        <c:shape val="box"/>
        <c:axId val="351841360"/>
        <c:axId val="351846456"/>
        <c:axId val="0"/>
      </c:bar3DChart>
      <c:catAx>
        <c:axId val="35184136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3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1846456"/>
        <c:crosses val="autoZero"/>
        <c:auto val="1"/>
        <c:lblAlgn val="ctr"/>
        <c:lblOffset val="100"/>
        <c:noMultiLvlLbl val="0"/>
      </c:catAx>
      <c:valAx>
        <c:axId val="351846456"/>
        <c:scaling>
          <c:orientation val="minMax"/>
        </c:scaling>
        <c:delete val="1"/>
        <c:axPos val="l"/>
        <c:majorGridlines>
          <c:spPr>
            <a:ln>
              <a:solidFill>
                <a:schemeClr val="tx1">
                  <a:lumMod val="15000"/>
                  <a:lumOff val="85000"/>
                </a:schemeClr>
              </a:solidFill>
            </a:ln>
            <a:effectLst/>
          </c:spPr>
        </c:majorGridlines>
        <c:numFmt formatCode="#,##0.00" sourceLinked="1"/>
        <c:majorTickMark val="none"/>
        <c:minorTickMark val="none"/>
        <c:tickLblPos val="nextTo"/>
        <c:crossAx val="351841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квартал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Аркуш1!$A$1:$A$7</c:f>
              <c:strCache>
                <c:ptCount val="7"/>
                <c:pt idx="0">
                  <c:v>Предмети, матеріали, обладнання та інвентар</c:v>
                </c:pt>
                <c:pt idx="1">
                  <c:v>Субсидії та поточні трансферти підприємствам(установам, організаціям)</c:v>
                </c:pt>
                <c:pt idx="2">
                  <c:v>Оплата комунальних послуг та енергоносіїв</c:v>
                </c:pt>
                <c:pt idx="3">
                  <c:v>Оплата послуг(крім комунальних) та відрядження</c:v>
                </c:pt>
                <c:pt idx="4">
                  <c:v>Окремі заходи по реалізації державних(регіональних) програм, не віднесені до заходів розвитку</c:v>
                </c:pt>
                <c:pt idx="5">
                  <c:v>Заробітна плата та нарахування на неї</c:v>
                </c:pt>
                <c:pt idx="6">
                  <c:v>Інші виплати населенню</c:v>
                </c:pt>
              </c:strCache>
            </c:strRef>
          </c:cat>
          <c:val>
            <c:numRef>
              <c:f>Аркуш1!$B$1:$B$7</c:f>
              <c:numCache>
                <c:formatCode>#\ ##0.0</c:formatCode>
                <c:ptCount val="7"/>
                <c:pt idx="0">
                  <c:v>5</c:v>
                </c:pt>
                <c:pt idx="1">
                  <c:v>149.9</c:v>
                </c:pt>
                <c:pt idx="2">
                  <c:v>190.9</c:v>
                </c:pt>
                <c:pt idx="3">
                  <c:v>272.8</c:v>
                </c:pt>
                <c:pt idx="4">
                  <c:v>376.4</c:v>
                </c:pt>
                <c:pt idx="5">
                  <c:v>1278.3</c:v>
                </c:pt>
                <c:pt idx="6">
                  <c:v>2140.3000000000002</c:v>
                </c:pt>
              </c:numCache>
            </c:numRef>
          </c:val>
        </c:ser>
        <c:dLbls>
          <c:showLegendKey val="0"/>
          <c:showVal val="0"/>
          <c:showCatName val="0"/>
          <c:showSerName val="0"/>
          <c:showPercent val="0"/>
          <c:showBubbleSize val="0"/>
        </c:dLbls>
        <c:gapWidth val="150"/>
        <c:axId val="351846848"/>
        <c:axId val="351842536"/>
      </c:barChart>
      <c:catAx>
        <c:axId val="35184684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1842536"/>
        <c:crosses val="autoZero"/>
        <c:auto val="1"/>
        <c:lblAlgn val="ctr"/>
        <c:lblOffset val="100"/>
        <c:noMultiLvlLbl val="0"/>
      </c:catAx>
      <c:valAx>
        <c:axId val="351842536"/>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184684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0.71054</cdr:x>
      <cdr:y>0.86059</cdr:y>
    </cdr:from>
    <cdr:to>
      <cdr:x>0.84411</cdr:x>
      <cdr:y>0.9566</cdr:y>
    </cdr:to>
    <cdr:sp macro="" textlink="">
      <cdr:nvSpPr>
        <cdr:cNvPr id="2" name="Прямокутник 1"/>
        <cdr:cNvSpPr/>
      </cdr:nvSpPr>
      <cdr:spPr>
        <a:xfrm xmlns:a="http://schemas.openxmlformats.org/drawingml/2006/main">
          <a:off x="4656341" y="4533016"/>
          <a:ext cx="875311" cy="505709"/>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en-US" sz="1100" b="1">
              <a:solidFill>
                <a:schemeClr val="dk1"/>
              </a:solidFill>
              <a:effectLst/>
              <a:latin typeface="Times New Roman" panose="02020603050405020304" pitchFamily="18" charset="0"/>
              <a:ea typeface="+mn-ea"/>
              <a:cs typeface="Times New Roman" panose="02020603050405020304" pitchFamily="18" charset="0"/>
            </a:rPr>
            <a:t>I</a:t>
          </a:r>
          <a:r>
            <a:rPr lang="en-US" sz="1100" b="1" baseline="0">
              <a:solidFill>
                <a:schemeClr val="dk1"/>
              </a:solidFill>
              <a:effectLst/>
              <a:latin typeface="Times New Roman" panose="02020603050405020304" pitchFamily="18" charset="0"/>
              <a:ea typeface="+mn-ea"/>
              <a:cs typeface="Times New Roman" panose="02020603050405020304" pitchFamily="18" charset="0"/>
            </a:rPr>
            <a:t> </a:t>
          </a:r>
          <a:r>
            <a:rPr lang="uk-UA" sz="1100" b="1" baseline="0">
              <a:solidFill>
                <a:schemeClr val="dk1"/>
              </a:solidFill>
              <a:effectLst/>
              <a:latin typeface="Times New Roman" panose="02020603050405020304" pitchFamily="18" charset="0"/>
              <a:ea typeface="+mn-ea"/>
              <a:cs typeface="Times New Roman" panose="02020603050405020304" pitchFamily="18" charset="0"/>
            </a:rPr>
            <a:t>квартал 2023</a:t>
          </a:r>
          <a:r>
            <a:rPr lang="uk-UA" sz="1100" b="1">
              <a:solidFill>
                <a:schemeClr val="dk1"/>
              </a:solidFill>
              <a:effectLst/>
              <a:latin typeface="Times New Roman" panose="02020603050405020304" pitchFamily="18" charset="0"/>
              <a:ea typeface="+mn-ea"/>
              <a:cs typeface="Times New Roman" panose="02020603050405020304" pitchFamily="18" charset="0"/>
            </a:rPr>
            <a:t> року</a:t>
          </a:r>
          <a:endParaRPr lang="uk-UA">
            <a:effectLst/>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0.28362</cdr:x>
      <cdr:y>0.83725</cdr:y>
    </cdr:from>
    <cdr:to>
      <cdr:x>0.419</cdr:x>
      <cdr:y>0.94155</cdr:y>
    </cdr:to>
    <cdr:sp macro="" textlink="">
      <cdr:nvSpPr>
        <cdr:cNvPr id="3" name="Блок-схема: процес 2"/>
        <cdr:cNvSpPr/>
      </cdr:nvSpPr>
      <cdr:spPr>
        <a:xfrm xmlns:a="http://schemas.openxmlformats.org/drawingml/2006/main">
          <a:off x="1858619" y="4410076"/>
          <a:ext cx="887172" cy="549374"/>
        </a:xfrm>
        <a:prstGeom xmlns:a="http://schemas.openxmlformats.org/drawingml/2006/main" prst="flowChartProcess">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en-US" b="1">
              <a:latin typeface="Times New Roman" panose="02020603050405020304" pitchFamily="18" charset="0"/>
              <a:cs typeface="Times New Roman" panose="02020603050405020304" pitchFamily="18" charset="0"/>
            </a:rPr>
            <a:t>I</a:t>
          </a:r>
          <a:r>
            <a:rPr lang="en-US" b="1" baseline="0">
              <a:latin typeface="Times New Roman" panose="02020603050405020304" pitchFamily="18" charset="0"/>
              <a:cs typeface="Times New Roman" panose="02020603050405020304" pitchFamily="18" charset="0"/>
            </a:rPr>
            <a:t> </a:t>
          </a:r>
          <a:r>
            <a:rPr lang="uk-UA" b="1" baseline="0">
              <a:latin typeface="Times New Roman" panose="02020603050405020304" pitchFamily="18" charset="0"/>
              <a:cs typeface="Times New Roman" panose="02020603050405020304" pitchFamily="18" charset="0"/>
            </a:rPr>
            <a:t>квартал 2022</a:t>
          </a:r>
          <a:r>
            <a:rPr lang="uk-UA" b="1">
              <a:latin typeface="Times New Roman" panose="02020603050405020304" pitchFamily="18" charset="0"/>
              <a:cs typeface="Times New Roman" panose="02020603050405020304" pitchFamily="18" charset="0"/>
            </a:rPr>
            <a:t> року</a:t>
          </a:r>
        </a:p>
      </cdr:txBody>
    </cdr:sp>
  </cdr:relSizeAnchor>
  <cdr:relSizeAnchor xmlns:cdr="http://schemas.openxmlformats.org/drawingml/2006/chartDrawing">
    <cdr:from>
      <cdr:x>0.6124</cdr:x>
      <cdr:y>0.74382</cdr:y>
    </cdr:from>
    <cdr:to>
      <cdr:x>0.77519</cdr:x>
      <cdr:y>0.827</cdr:y>
    </cdr:to>
    <cdr:sp macro="" textlink="">
      <cdr:nvSpPr>
        <cdr:cNvPr id="10" name="Виноска 2 (без меж) 9"/>
        <cdr:cNvSpPr/>
      </cdr:nvSpPr>
      <cdr:spPr>
        <a:xfrm xmlns:a="http://schemas.openxmlformats.org/drawingml/2006/main">
          <a:off x="4013200" y="3917950"/>
          <a:ext cx="1066800" cy="438150"/>
        </a:xfrm>
        <a:prstGeom xmlns:a="http://schemas.openxmlformats.org/drawingml/2006/main" prst="callout2">
          <a:avLst>
            <a:gd name="adj1" fmla="val 44837"/>
            <a:gd name="adj2" fmla="val 596"/>
            <a:gd name="adj3" fmla="val 112228"/>
            <a:gd name="adj4" fmla="val -17560"/>
            <a:gd name="adj5" fmla="val 92934"/>
            <a:gd name="adj6" fmla="val -67204"/>
          </a:avLst>
        </a:prstGeom>
        <a:gradFill xmlns:a="http://schemas.openxmlformats.org/drawingml/2006/main">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xmlns:a="http://schemas.openxmlformats.org/drawingml/2006/main">
          <a:solidFill>
            <a:schemeClr val="accent1">
              <a:shade val="5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t"/>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l"/>
          <a:r>
            <a:rPr lang="uk-UA" sz="1100" b="1">
              <a:solidFill>
                <a:sysClr val="windowText" lastClr="000000"/>
              </a:solidFill>
              <a:latin typeface="Times New Roman" panose="02020603050405020304" pitchFamily="18" charset="0"/>
              <a:cs typeface="Times New Roman" panose="02020603050405020304" pitchFamily="18" charset="0"/>
            </a:rPr>
            <a:t>+ 92</a:t>
          </a:r>
          <a:r>
            <a:rPr lang="uk-UA" sz="1100" b="1" baseline="0">
              <a:solidFill>
                <a:sysClr val="windowText" lastClr="000000"/>
              </a:solidFill>
              <a:latin typeface="Times New Roman" panose="02020603050405020304" pitchFamily="18" charset="0"/>
              <a:cs typeface="Times New Roman" panose="02020603050405020304" pitchFamily="18" charset="0"/>
            </a:rPr>
            <a:t> 300,9</a:t>
          </a:r>
          <a:endParaRPr lang="uk-UA" sz="1100" b="1">
            <a:solidFill>
              <a:sysClr val="windowText" lastClr="000000"/>
            </a:solidFill>
            <a:latin typeface="Times New Roman" panose="02020603050405020304" pitchFamily="18" charset="0"/>
            <a:cs typeface="Times New Roman" panose="02020603050405020304" pitchFamily="18" charset="0"/>
          </a:endParaRPr>
        </a:p>
        <a:p xmlns:a="http://schemas.openxmlformats.org/drawingml/2006/main">
          <a:pPr algn="ctr"/>
          <a:r>
            <a:rPr lang="uk-UA" sz="1100" b="1" baseline="0">
              <a:solidFill>
                <a:sysClr val="windowText" lastClr="000000"/>
              </a:solidFill>
              <a:latin typeface="Times New Roman" panose="02020603050405020304" pitchFamily="18" charset="0"/>
              <a:cs typeface="Times New Roman" panose="02020603050405020304" pitchFamily="18" charset="0"/>
            </a:rPr>
            <a:t>94,6 %</a:t>
          </a:r>
          <a:r>
            <a:rPr lang="uk-UA" sz="1100" b="1">
              <a:solidFill>
                <a:sysClr val="windowText" lastClr="000000"/>
              </a:solidFill>
              <a:latin typeface="Times New Roman" panose="02020603050405020304" pitchFamily="18" charset="0"/>
              <a:cs typeface="Times New Roman" panose="02020603050405020304" pitchFamily="18" charset="0"/>
            </a:rPr>
            <a:t>                       </a:t>
          </a:r>
          <a:endParaRPr lang="uk-UA" sz="1100" b="1">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0.31291</cdr:x>
      <cdr:y>0.21971</cdr:y>
    </cdr:from>
    <cdr:to>
      <cdr:x>0.66797</cdr:x>
      <cdr:y>0.32681</cdr:y>
    </cdr:to>
    <cdr:sp macro="" textlink="">
      <cdr:nvSpPr>
        <cdr:cNvPr id="2" name="Стрілка вниз 1"/>
        <cdr:cNvSpPr/>
      </cdr:nvSpPr>
      <cdr:spPr>
        <a:xfrm xmlns:a="http://schemas.openxmlformats.org/drawingml/2006/main">
          <a:off x="2040601" y="1139823"/>
          <a:ext cx="2315501" cy="555625"/>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245 890,1</a:t>
          </a:r>
        </a:p>
      </cdr:txBody>
    </cdr:sp>
  </cdr:relSizeAnchor>
</c:userShapes>
</file>

<file path=word/drawings/drawing3.xml><?xml version="1.0" encoding="utf-8"?>
<c:userShapes xmlns:c="http://schemas.openxmlformats.org/drawingml/2006/chart">
  <cdr:relSizeAnchor xmlns:cdr="http://schemas.openxmlformats.org/drawingml/2006/chartDrawing">
    <cdr:from>
      <cdr:x>0.31709</cdr:x>
      <cdr:y>0.20485</cdr:y>
    </cdr:from>
    <cdr:to>
      <cdr:x>0.69872</cdr:x>
      <cdr:y>0.7035</cdr:y>
    </cdr:to>
    <cdr:sp macro="" textlink="">
      <cdr:nvSpPr>
        <cdr:cNvPr id="3" name="Овал 2"/>
        <cdr:cNvSpPr/>
      </cdr:nvSpPr>
      <cdr:spPr>
        <a:xfrm xmlns:a="http://schemas.openxmlformats.org/drawingml/2006/main">
          <a:off x="1940855" y="723900"/>
          <a:ext cx="2335870" cy="1762125"/>
        </a:xfrm>
        <a:prstGeom xmlns:a="http://schemas.openxmlformats.org/drawingml/2006/main" prst="ellipse">
          <a:avLst/>
        </a:prstGeom>
        <a:solidFill xmlns:a="http://schemas.openxmlformats.org/drawingml/2006/main">
          <a:srgbClr val="FFFF00"/>
        </a:solidFill>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uk-UA" sz="1200" b="1">
              <a:latin typeface="Times New Roman" panose="02020603050405020304" pitchFamily="18" charset="0"/>
              <a:cs typeface="Times New Roman" panose="02020603050405020304" pitchFamily="18" charset="0"/>
            </a:rPr>
            <a:t>Джерела</a:t>
          </a:r>
          <a:r>
            <a:rPr lang="uk-UA" sz="1200" b="1" baseline="0">
              <a:latin typeface="Times New Roman" panose="02020603050405020304" pitchFamily="18" charset="0"/>
              <a:cs typeface="Times New Roman" panose="02020603050405020304" pitchFamily="18" charset="0"/>
            </a:rPr>
            <a:t> фінансування галузі "Освіта" </a:t>
          </a:r>
        </a:p>
        <a:p xmlns:a="http://schemas.openxmlformats.org/drawingml/2006/main">
          <a:pPr algn="ctr"/>
          <a:r>
            <a:rPr lang="uk-UA" sz="1200" b="1" baseline="0">
              <a:latin typeface="Times New Roman" panose="02020603050405020304" pitchFamily="18" charset="0"/>
              <a:cs typeface="Times New Roman" panose="02020603050405020304" pitchFamily="18" charset="0"/>
            </a:rPr>
            <a:t>за </a:t>
          </a:r>
          <a:r>
            <a:rPr lang="en-US" sz="1200" b="1" baseline="0">
              <a:latin typeface="Times New Roman" panose="02020603050405020304" pitchFamily="18" charset="0"/>
              <a:cs typeface="Times New Roman" panose="02020603050405020304" pitchFamily="18" charset="0"/>
            </a:rPr>
            <a:t>I </a:t>
          </a:r>
          <a:r>
            <a:rPr lang="uk-UA" sz="1200" b="1" baseline="0">
              <a:latin typeface="Times New Roman" panose="02020603050405020304" pitchFamily="18" charset="0"/>
              <a:cs typeface="Times New Roman" panose="02020603050405020304" pitchFamily="18" charset="0"/>
            </a:rPr>
            <a:t>квартал 2023 рік року</a:t>
          </a:r>
        </a:p>
        <a:p xmlns:a="http://schemas.openxmlformats.org/drawingml/2006/main">
          <a:pPr algn="ctr"/>
          <a:r>
            <a:rPr lang="uk-UA" sz="1200" b="1" i="1" u="sng" baseline="0">
              <a:latin typeface="Times New Roman" panose="02020603050405020304" pitchFamily="18" charset="0"/>
              <a:cs typeface="Times New Roman" panose="02020603050405020304" pitchFamily="18" charset="0"/>
            </a:rPr>
            <a:t>102 423,6 тис. грн</a:t>
          </a:r>
          <a:endParaRPr lang="uk-UA" sz="1200" b="1" i="1" u="sng">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0.71117</cdr:x>
      <cdr:y>0.34791</cdr:y>
    </cdr:from>
    <cdr:to>
      <cdr:x>0.98662</cdr:x>
      <cdr:y>0.49909</cdr:y>
    </cdr:to>
    <cdr:sp macro="" textlink="">
      <cdr:nvSpPr>
        <cdr:cNvPr id="2" name="Виноска 1 1"/>
        <cdr:cNvSpPr/>
      </cdr:nvSpPr>
      <cdr:spPr>
        <a:xfrm xmlns:a="http://schemas.openxmlformats.org/drawingml/2006/main">
          <a:off x="4352904" y="1766278"/>
          <a:ext cx="1685965" cy="767515"/>
        </a:xfrm>
        <a:prstGeom xmlns:a="http://schemas.openxmlformats.org/drawingml/2006/main" prst="borderCallout1">
          <a:avLst>
            <a:gd name="adj1" fmla="val 12575"/>
            <a:gd name="adj2" fmla="val -376"/>
            <a:gd name="adj3" fmla="val 23015"/>
            <a:gd name="adj4" fmla="val -10204"/>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wrap="square" anchor="ctr">
          <a:noAutofit/>
        </a:bodyPr>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a:solidFill>
                <a:schemeClr val="dk1"/>
              </a:solidFill>
              <a:effectLst/>
              <a:latin typeface="Times New Roman" panose="02020603050405020304" pitchFamily="18" charset="0"/>
              <a:ea typeface="+mn-ea"/>
              <a:cs typeface="Times New Roman" panose="02020603050405020304" pitchFamily="18" charset="0"/>
            </a:rPr>
            <a:t>Місцевий бюджет</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1" u="sng">
              <a:solidFill>
                <a:schemeClr val="dk1"/>
              </a:solidFill>
              <a:effectLst/>
              <a:latin typeface="Times New Roman" panose="02020603050405020304" pitchFamily="18" charset="0"/>
              <a:ea typeface="+mn-ea"/>
              <a:cs typeface="Times New Roman" panose="02020603050405020304" pitchFamily="18" charset="0"/>
            </a:rPr>
            <a:t>68 323,4 тис. грн</a:t>
          </a:r>
          <a:endParaRPr lang="uk-UA" sz="1000" b="1" i="1" u="sng">
            <a:effectLst/>
            <a:latin typeface="Times New Roman" panose="02020603050405020304" pitchFamily="18" charset="0"/>
            <a:cs typeface="Times New Roman" panose="02020603050405020304" pitchFamily="18" charset="0"/>
          </a:endParaRPr>
        </a:p>
        <a:p xmlns:a="http://schemas.openxmlformats.org/drawingml/2006/main">
          <a:endParaRPr lang="uk-UA" u="sng"/>
        </a:p>
      </cdr:txBody>
    </cdr:sp>
  </cdr:relSizeAnchor>
  <cdr:relSizeAnchor xmlns:cdr="http://schemas.openxmlformats.org/drawingml/2006/chartDrawing">
    <cdr:from>
      <cdr:x>0.01401</cdr:x>
      <cdr:y>0.35067</cdr:y>
    </cdr:from>
    <cdr:to>
      <cdr:x>0.28248</cdr:x>
      <cdr:y>0.49326</cdr:y>
    </cdr:to>
    <cdr:sp macro="" textlink="">
      <cdr:nvSpPr>
        <cdr:cNvPr id="24" name="Виноска 1 23"/>
        <cdr:cNvSpPr/>
      </cdr:nvSpPr>
      <cdr:spPr>
        <a:xfrm xmlns:a="http://schemas.openxmlformats.org/drawingml/2006/main">
          <a:off x="85752" y="1780290"/>
          <a:ext cx="1643242" cy="723905"/>
        </a:xfrm>
        <a:prstGeom xmlns:a="http://schemas.openxmlformats.org/drawingml/2006/main" prst="borderCallout1">
          <a:avLst>
            <a:gd name="adj1" fmla="val 51120"/>
            <a:gd name="adj2" fmla="val 113083"/>
            <a:gd name="adj3" fmla="val 51404"/>
            <a:gd name="adj4" fmla="val 99980"/>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a:solidFill>
                <a:schemeClr val="dk1"/>
              </a:solidFill>
              <a:effectLst/>
              <a:latin typeface="Times New Roman" panose="02020603050405020304" pitchFamily="18" charset="0"/>
              <a:ea typeface="+mn-ea"/>
              <a:cs typeface="Times New Roman" panose="02020603050405020304" pitchFamily="18" charset="0"/>
            </a:rPr>
            <a:t>Освітня субвенція</a:t>
          </a:r>
          <a:endParaRPr lang="uk-UA" sz="1000">
            <a:effectLst/>
            <a:latin typeface="Times New Roman" panose="02020603050405020304" pitchFamily="18" charset="0"/>
            <a:cs typeface="Times New Roman" panose="02020603050405020304" pitchFamily="18" charset="0"/>
          </a:endParaRPr>
        </a:p>
        <a:p xmlns:a="http://schemas.openxmlformats.org/drawingml/2006/main">
          <a:pPr algn="ctr"/>
          <a:r>
            <a:rPr lang="uk-UA" sz="1000" b="1" i="1" u="sng">
              <a:latin typeface="Times New Roman" panose="02020603050405020304" pitchFamily="18" charset="0"/>
              <a:cs typeface="Times New Roman" panose="02020603050405020304" pitchFamily="18" charset="0"/>
            </a:rPr>
            <a:t>32 931,2 тис. грн</a:t>
          </a:r>
        </a:p>
      </cdr:txBody>
    </cdr:sp>
  </cdr:relSizeAnchor>
  <cdr:relSizeAnchor xmlns:cdr="http://schemas.openxmlformats.org/drawingml/2006/chartDrawing">
    <cdr:from>
      <cdr:x>0.0638</cdr:x>
      <cdr:y>0.70935</cdr:y>
    </cdr:from>
    <cdr:to>
      <cdr:x>0.94149</cdr:x>
      <cdr:y>0.98113</cdr:y>
    </cdr:to>
    <cdr:sp macro="" textlink="">
      <cdr:nvSpPr>
        <cdr:cNvPr id="28" name="Виноска 1 27"/>
        <cdr:cNvSpPr/>
      </cdr:nvSpPr>
      <cdr:spPr>
        <a:xfrm xmlns:a="http://schemas.openxmlformats.org/drawingml/2006/main">
          <a:off x="390525" y="2506691"/>
          <a:ext cx="5372100" cy="960409"/>
        </a:xfrm>
        <a:prstGeom xmlns:a="http://schemas.openxmlformats.org/drawingml/2006/main" prst="borderCallout1">
          <a:avLst>
            <a:gd name="adj1" fmla="val 415"/>
            <a:gd name="adj2" fmla="val 49670"/>
            <a:gd name="adj3" fmla="val -22814"/>
            <a:gd name="adj4" fmla="val 49545"/>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uk-UA" sz="1000" b="1">
              <a:solidFill>
                <a:schemeClr val="dk1"/>
              </a:solidFill>
              <a:effectLst/>
              <a:latin typeface="Times New Roman" panose="02020603050405020304" pitchFamily="18" charset="0"/>
              <a:ea typeface="+mn-ea"/>
              <a:cs typeface="Times New Roman" panose="02020603050405020304" pitchFamily="18" charset="0"/>
            </a:rPr>
            <a:t>Субвенція з місцевого бюджету на здійснення переданих видатків у сфері освіти за рахунок коштів освітньої субвенції</a:t>
          </a:r>
        </a:p>
        <a:p xmlns:a="http://schemas.openxmlformats.org/drawingml/2006/main">
          <a:pPr algn="ctr"/>
          <a:r>
            <a:rPr lang="uk-UA" sz="1000" b="1">
              <a:solidFill>
                <a:schemeClr val="dk1"/>
              </a:solidFill>
              <a:effectLst/>
              <a:latin typeface="Times New Roman" panose="02020603050405020304" pitchFamily="18" charset="0"/>
              <a:ea typeface="+mn-ea"/>
              <a:cs typeface="Times New Roman" panose="02020603050405020304" pitchFamily="18" charset="0"/>
            </a:rPr>
            <a:t> ( інклюзивно-ресурсні центри, приватні школи)</a:t>
          </a:r>
        </a:p>
        <a:p xmlns:a="http://schemas.openxmlformats.org/drawingml/2006/main">
          <a:pPr algn="ctr"/>
          <a:r>
            <a:rPr lang="uk-UA" sz="1000" b="1" i="1" u="sng">
              <a:solidFill>
                <a:schemeClr val="dk1"/>
              </a:solidFill>
              <a:effectLst/>
              <a:latin typeface="Times New Roman" panose="02020603050405020304" pitchFamily="18" charset="0"/>
              <a:ea typeface="+mn-ea"/>
              <a:cs typeface="Times New Roman" panose="02020603050405020304" pitchFamily="18" charset="0"/>
            </a:rPr>
            <a:t>1 029,1 тис. грн</a:t>
          </a:r>
        </a:p>
        <a:p xmlns:a="http://schemas.openxmlformats.org/drawingml/2006/main">
          <a:pPr algn="ctr"/>
          <a:endParaRPr lang="uk-UA" b="1" i="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0.10271</cdr:x>
      <cdr:y>0.03504</cdr:y>
    </cdr:from>
    <cdr:to>
      <cdr:x>0.91036</cdr:x>
      <cdr:y>0.18598</cdr:y>
    </cdr:to>
    <cdr:sp macro="" textlink="">
      <cdr:nvSpPr>
        <cdr:cNvPr id="7" name="Виноска 1 6"/>
        <cdr:cNvSpPr/>
      </cdr:nvSpPr>
      <cdr:spPr>
        <a:xfrm xmlns:a="http://schemas.openxmlformats.org/drawingml/2006/main">
          <a:off x="628651" y="123826"/>
          <a:ext cx="4943474" cy="533399"/>
        </a:xfrm>
        <a:prstGeom xmlns:a="http://schemas.openxmlformats.org/drawingml/2006/main" prst="borderCallout1">
          <a:avLst>
            <a:gd name="adj1" fmla="val 125917"/>
            <a:gd name="adj2" fmla="val 53511"/>
            <a:gd name="adj3" fmla="val 98774"/>
            <a:gd name="adj4" fmla="val 53503"/>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1" u="none">
              <a:latin typeface="Times New Roman" panose="02020603050405020304" pitchFamily="18" charset="0"/>
              <a:cs typeface="Times New Roman" panose="02020603050405020304" pitchFamily="18" charset="0"/>
            </a:rPr>
            <a:t>Субвенція на надання державної підтримки особам з особливими освітніми потребами(інклюзія</a:t>
          </a:r>
          <a:r>
            <a:rPr lang="uk-UA" sz="1000" b="1" i="1" u="sng">
              <a:latin typeface="Times New Roman" panose="02020603050405020304" pitchFamily="18" charset="0"/>
              <a:cs typeface="Times New Roman" panose="02020603050405020304" pitchFamily="18" charset="0"/>
            </a:rPr>
            <a:t>)</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1" u="sng">
              <a:latin typeface="Times New Roman" panose="02020603050405020304" pitchFamily="18" charset="0"/>
              <a:cs typeface="Times New Roman" panose="02020603050405020304" pitchFamily="18" charset="0"/>
            </a:rPr>
            <a:t>139,9 тис. грн</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1" u="sng">
              <a:latin typeface="Times New Roman" panose="02020603050405020304" pitchFamily="18" charset="0"/>
              <a:cs typeface="Times New Roman" panose="02020603050405020304" pitchFamily="18" charset="0"/>
            </a:rPr>
            <a:t> </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7C56E-B195-47D2-B298-CD45956E2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17733</TotalTime>
  <Pages>24</Pages>
  <Words>7609</Words>
  <Characters>47447</Characters>
  <Application>Microsoft Office Word</Application>
  <DocSecurity>0</DocSecurity>
  <Lines>395</Lines>
  <Paragraphs>109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2689</cp:revision>
  <cp:lastPrinted>2023-06-02T07:59:00Z</cp:lastPrinted>
  <dcterms:created xsi:type="dcterms:W3CDTF">2021-10-20T13:51:00Z</dcterms:created>
  <dcterms:modified xsi:type="dcterms:W3CDTF">2023-06-02T08:00:00Z</dcterms:modified>
</cp:coreProperties>
</file>